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1E85" w:rsidRPr="00B55935" w:rsidRDefault="00B61E85" w:rsidP="00B61E85">
      <w:pPr>
        <w:pStyle w:val="Header"/>
        <w:tabs>
          <w:tab w:val="left" w:pos="8280"/>
        </w:tabs>
        <w:spacing w:line="280" w:lineRule="exact"/>
        <w:jc w:val="both"/>
        <w:rPr>
          <w:rFonts w:ascii="Calibri" w:eastAsia="新細明體" w:hAnsi="Calibri" w:cs="Arial"/>
          <w:noProof w:val="0"/>
          <w:sz w:val="24"/>
          <w:szCs w:val="24"/>
          <w:lang w:eastAsia="ja-JP"/>
        </w:rPr>
      </w:pPr>
      <w:bookmarkStart w:id="0" w:name="OLE_LINK103"/>
      <w:bookmarkStart w:id="1" w:name="OLE_LINK104"/>
      <w:r w:rsidRPr="00E81B51">
        <w:rPr>
          <w:rFonts w:ascii="Calibri" w:eastAsia="新細明體" w:hAnsi="Calibri" w:cs="Arial"/>
          <w:noProof w:val="0"/>
          <w:sz w:val="24"/>
          <w:szCs w:val="24"/>
          <w:lang w:eastAsia="ja-JP"/>
        </w:rPr>
        <w:t>3GPP TSG-RAN WG4 Meeting #87</w:t>
      </w:r>
      <w:r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                     </w:t>
      </w:r>
      <w:r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ab/>
      </w:r>
      <w:r>
        <w:rPr>
          <w:rFonts w:ascii="Calibri" w:eastAsia="新細明體" w:hAnsi="Calibri" w:cs="Arial"/>
          <w:noProof w:val="0"/>
          <w:sz w:val="24"/>
          <w:szCs w:val="24"/>
          <w:lang w:eastAsia="ja-JP"/>
        </w:rPr>
        <w:t>R4-</w:t>
      </w:r>
      <w:r w:rsidR="002500E4" w:rsidRPr="002A5E08">
        <w:rPr>
          <w:rFonts w:ascii="Calibri" w:eastAsia="新細明體" w:hAnsi="Calibri" w:cs="Arial"/>
          <w:noProof w:val="0"/>
          <w:sz w:val="24"/>
          <w:szCs w:val="24"/>
          <w:lang w:eastAsia="ja-JP"/>
        </w:rPr>
        <w:t>1806547</w:t>
      </w:r>
      <w:bookmarkStart w:id="2" w:name="_GoBack"/>
      <w:bookmarkEnd w:id="2"/>
    </w:p>
    <w:p w:rsidR="00282F42" w:rsidRPr="00B55935" w:rsidRDefault="00B61E85" w:rsidP="00B61E85">
      <w:pPr>
        <w:tabs>
          <w:tab w:val="left" w:pos="1985"/>
        </w:tabs>
        <w:jc w:val="both"/>
        <w:rPr>
          <w:rFonts w:eastAsia="MS Mincho" w:cs="Arial"/>
          <w:b/>
          <w:bCs/>
          <w:color w:val="0D0D0D"/>
          <w:szCs w:val="20"/>
          <w:lang w:val="en-GB" w:eastAsia="en-US"/>
        </w:rPr>
      </w:pPr>
      <w:r w:rsidRPr="00E81B51">
        <w:rPr>
          <w:rFonts w:cs="Arial"/>
          <w:b/>
          <w:lang w:eastAsia="ja-JP"/>
        </w:rPr>
        <w:t>Busan, Korea, May 21st – 25th, 2018</w:t>
      </w:r>
    </w:p>
    <w:p w:rsidR="005E232D" w:rsidRDefault="005E232D" w:rsidP="00A73AF2">
      <w:pPr>
        <w:pStyle w:val="Header"/>
        <w:rPr>
          <w:rFonts w:ascii="Calibri" w:hAnsi="Calibri"/>
          <w:bCs/>
          <w:noProof w:val="0"/>
          <w:sz w:val="24"/>
          <w:lang w:eastAsia="ja-JP"/>
        </w:rPr>
      </w:pPr>
    </w:p>
    <w:p w:rsidR="00A73AF2" w:rsidRPr="00FD1290" w:rsidRDefault="00A73AF2" w:rsidP="00A73AF2">
      <w:pPr>
        <w:rPr>
          <w:rFonts w:cs="Arial"/>
          <w:b/>
          <w:bCs/>
          <w:sz w:val="24"/>
          <w:szCs w:val="20"/>
        </w:rPr>
      </w:pPr>
      <w:r>
        <w:rPr>
          <w:rFonts w:cs="Arial"/>
          <w:b/>
          <w:bCs/>
          <w:sz w:val="24"/>
        </w:rPr>
        <w:t xml:space="preserve">Agenda item:            </w:t>
      </w:r>
      <w:r w:rsidR="00056059">
        <w:rPr>
          <w:rFonts w:cs="Arial"/>
          <w:b/>
          <w:bCs/>
          <w:sz w:val="24"/>
        </w:rPr>
        <w:t>7.</w:t>
      </w:r>
      <w:r w:rsidR="006719A2">
        <w:rPr>
          <w:rFonts w:cs="Arial"/>
          <w:b/>
          <w:bCs/>
          <w:sz w:val="24"/>
        </w:rPr>
        <w:t>1</w:t>
      </w:r>
      <w:r w:rsidR="00A82E7F">
        <w:rPr>
          <w:rFonts w:cs="Arial"/>
          <w:b/>
          <w:bCs/>
          <w:sz w:val="24"/>
        </w:rPr>
        <w:t>.4</w:t>
      </w:r>
    </w:p>
    <w:p w:rsidR="00A73AF2" w:rsidRPr="00C04430" w:rsidRDefault="00A73AF2" w:rsidP="00A73AF2">
      <w:pPr>
        <w:tabs>
          <w:tab w:val="left" w:pos="1985"/>
        </w:tabs>
        <w:ind w:left="1985" w:hanging="1985"/>
        <w:rPr>
          <w:b/>
          <w:bCs/>
          <w:sz w:val="24"/>
          <w:szCs w:val="24"/>
        </w:rPr>
      </w:pPr>
      <w:r w:rsidRPr="00C04430">
        <w:rPr>
          <w:b/>
          <w:bCs/>
          <w:sz w:val="24"/>
          <w:szCs w:val="24"/>
        </w:rPr>
        <w:t>Source:</w:t>
      </w:r>
      <w:r w:rsidRPr="00C04430">
        <w:rPr>
          <w:b/>
          <w:bCs/>
          <w:sz w:val="24"/>
          <w:szCs w:val="24"/>
        </w:rPr>
        <w:tab/>
        <w:t xml:space="preserve">MediaTek Inc. </w:t>
      </w:r>
    </w:p>
    <w:p w:rsidR="00A73AF2" w:rsidRPr="00B07D53" w:rsidRDefault="00A73AF2" w:rsidP="00A73AF2">
      <w:pPr>
        <w:ind w:left="1985" w:hanging="1985"/>
        <w:rPr>
          <w:b/>
          <w:bCs/>
          <w:sz w:val="24"/>
          <w:szCs w:val="24"/>
        </w:rPr>
      </w:pPr>
      <w:r w:rsidRPr="00C04430">
        <w:rPr>
          <w:b/>
          <w:bCs/>
          <w:sz w:val="24"/>
          <w:szCs w:val="24"/>
        </w:rPr>
        <w:t>Title:</w:t>
      </w:r>
      <w:r w:rsidRPr="00C04430">
        <w:rPr>
          <w:b/>
          <w:bCs/>
          <w:sz w:val="24"/>
          <w:szCs w:val="24"/>
        </w:rPr>
        <w:tab/>
      </w:r>
      <w:r w:rsidR="005F4CA3" w:rsidRPr="005F4CA3">
        <w:rPr>
          <w:b/>
          <w:bCs/>
          <w:sz w:val="24"/>
          <w:szCs w:val="24"/>
        </w:rPr>
        <w:t>Consideration on TDM and FDM based ULSUP with SUL bands</w:t>
      </w:r>
    </w:p>
    <w:p w:rsidR="00A73AF2" w:rsidRPr="00C04430" w:rsidRDefault="00A73AF2" w:rsidP="00A73AF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Document for:          </w:t>
      </w:r>
      <w:r w:rsidRPr="00C04430">
        <w:rPr>
          <w:b/>
          <w:bCs/>
          <w:sz w:val="24"/>
          <w:szCs w:val="24"/>
        </w:rPr>
        <w:t xml:space="preserve">Discussion </w:t>
      </w:r>
    </w:p>
    <w:p w:rsidR="00A73AF2" w:rsidRPr="00C04430" w:rsidRDefault="00A73AF2" w:rsidP="00A73AF2">
      <w:pPr>
        <w:pStyle w:val="Heading1"/>
        <w:rPr>
          <w:rFonts w:ascii="Calibri" w:eastAsia="新細明體" w:hAnsi="Calibri" w:cs="Calibri"/>
          <w:color w:val="0D0D0D"/>
          <w:sz w:val="24"/>
          <w:szCs w:val="24"/>
          <w:lang w:eastAsia="zh-TW"/>
        </w:rPr>
      </w:pPr>
      <w:r w:rsidRPr="00C04430">
        <w:rPr>
          <w:rFonts w:ascii="Calibri" w:hAnsi="Calibri" w:cs="Calibri"/>
          <w:b/>
          <w:color w:val="0D0D0D"/>
          <w:sz w:val="24"/>
          <w:szCs w:val="24"/>
        </w:rPr>
        <w:t>1</w:t>
      </w:r>
      <w:r w:rsidR="00295E51">
        <w:rPr>
          <w:rFonts w:ascii="Calibri" w:hAnsi="Calibri" w:cs="Calibri"/>
          <w:b/>
          <w:color w:val="0D0D0D"/>
          <w:sz w:val="24"/>
          <w:szCs w:val="24"/>
        </w:rPr>
        <w:tab/>
      </w:r>
      <w:r w:rsidRPr="00D40E9E">
        <w:rPr>
          <w:rFonts w:ascii="Calibri" w:hAnsi="Calibri" w:cs="Calibri"/>
          <w:b/>
          <w:color w:val="0D0D0D"/>
          <w:sz w:val="24"/>
          <w:szCs w:val="24"/>
        </w:rPr>
        <w:t>Introduction</w:t>
      </w:r>
      <w:r w:rsidRPr="00C04430">
        <w:rPr>
          <w:rFonts w:ascii="Calibri" w:eastAsia="新細明體" w:hAnsi="Calibri" w:cs="Calibri"/>
          <w:color w:val="0D0D0D"/>
          <w:sz w:val="24"/>
          <w:szCs w:val="24"/>
          <w:lang w:eastAsia="zh-TW"/>
        </w:rPr>
        <w:t xml:space="preserve"> </w:t>
      </w:r>
    </w:p>
    <w:p w:rsidR="00611FCD" w:rsidRPr="00B66EDA" w:rsidRDefault="00CF4055" w:rsidP="005A0D71">
      <w:pPr>
        <w:jc w:val="both"/>
        <w:rPr>
          <w:sz w:val="20"/>
          <w:szCs w:val="20"/>
          <w:lang w:val="en-GB"/>
        </w:rPr>
      </w:pPr>
      <w:bookmarkStart w:id="3" w:name="OLE_LINK1"/>
      <w:bookmarkStart w:id="4" w:name="OLE_LINK2"/>
      <w:bookmarkStart w:id="5" w:name="OLE_LINK132"/>
      <w:bookmarkStart w:id="6" w:name="OLE_LINK133"/>
      <w:r>
        <w:rPr>
          <w:rFonts w:ascii="Calibri" w:eastAsia="新細明體" w:hAnsi="Calibri" w:cs="Calibri"/>
          <w:color w:val="0D0D0D"/>
          <w:sz w:val="20"/>
          <w:lang w:eastAsia="zh-TW"/>
        </w:rPr>
        <w:t xml:space="preserve">In this paper, </w:t>
      </w:r>
      <w:r w:rsidR="000A0C20">
        <w:rPr>
          <w:rFonts w:ascii="Calibri" w:eastAsia="新細明體" w:hAnsi="Calibri" w:cs="Calibri"/>
          <w:color w:val="0D0D0D"/>
          <w:sz w:val="20"/>
          <w:lang w:eastAsia="zh-TW"/>
        </w:rPr>
        <w:t xml:space="preserve">we discuss the </w:t>
      </w:r>
      <w:r w:rsidR="00EE602F">
        <w:rPr>
          <w:rFonts w:ascii="Calibri" w:eastAsia="新細明體" w:hAnsi="Calibri" w:cs="Calibri"/>
          <w:color w:val="0D0D0D"/>
          <w:sz w:val="20"/>
          <w:lang w:eastAsia="zh-TW"/>
        </w:rPr>
        <w:t>feature “</w:t>
      </w:r>
      <w:r w:rsidR="005F4CA3" w:rsidRPr="005F4CA3">
        <w:rPr>
          <w:rFonts w:ascii="Calibri" w:eastAsia="新細明體" w:hAnsi="Calibri" w:cs="Calibri"/>
          <w:color w:val="0D0D0D"/>
          <w:sz w:val="20"/>
          <w:lang w:eastAsia="zh-TW"/>
        </w:rPr>
        <w:t>Support of EN-DC with LTE-NR coexistence in UL sharing from UE perspective</w:t>
      </w:r>
      <w:r w:rsidR="00EE602F">
        <w:rPr>
          <w:rFonts w:ascii="Calibri" w:eastAsia="新細明體" w:hAnsi="Calibri" w:cs="Calibri"/>
          <w:color w:val="0D0D0D"/>
          <w:sz w:val="20"/>
          <w:lang w:eastAsia="zh-TW"/>
        </w:rPr>
        <w:t>”</w:t>
      </w:r>
    </w:p>
    <w:p w:rsidR="005917E4" w:rsidRPr="005917E4" w:rsidRDefault="00B07D53" w:rsidP="00D52DD6">
      <w:pPr>
        <w:pStyle w:val="Heading1"/>
        <w:rPr>
          <w:rFonts w:ascii="Calibri" w:eastAsia="新細明體" w:hAnsi="Calibri" w:cs="Calibri"/>
          <w:b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2</w:t>
      </w:r>
      <w:r w:rsidR="00295E51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ab/>
      </w:r>
      <w:r w:rsidR="00E679C3">
        <w:rPr>
          <w:rFonts w:ascii="Calibri" w:eastAsia="新細明體" w:hAnsi="Calibri" w:cs="Calibri"/>
          <w:b/>
          <w:sz w:val="24"/>
          <w:szCs w:val="24"/>
          <w:lang w:eastAsia="zh-TW"/>
        </w:rPr>
        <w:t>Discussion</w:t>
      </w:r>
    </w:p>
    <w:p w:rsidR="005F4CA3" w:rsidRPr="00E335C8" w:rsidRDefault="005F4CA3" w:rsidP="005F4CA3">
      <w:pPr>
        <w:jc w:val="both"/>
        <w:rPr>
          <w:rFonts w:eastAsia="新細明體"/>
          <w:sz w:val="20"/>
          <w:szCs w:val="20"/>
          <w:lang w:eastAsia="zh-TW"/>
        </w:rPr>
      </w:pPr>
      <w:r w:rsidRPr="00E335C8">
        <w:rPr>
          <w:rFonts w:eastAsia="新細明體"/>
          <w:sz w:val="20"/>
          <w:szCs w:val="20"/>
          <w:lang w:eastAsia="zh-TW"/>
        </w:rPr>
        <w:t>It is agreed in RP#79 [1] that for UpLink sharing from UE perspective (ULSUP)</w:t>
      </w:r>
    </w:p>
    <w:p w:rsidR="005F4CA3" w:rsidRPr="00E335C8" w:rsidRDefault="005F4CA3" w:rsidP="005F4CA3">
      <w:pPr>
        <w:jc w:val="both"/>
        <w:rPr>
          <w:rFonts w:eastAsia="新細明體"/>
          <w:sz w:val="20"/>
          <w:szCs w:val="20"/>
          <w:lang w:eastAsia="zh-TW"/>
        </w:rPr>
      </w:pPr>
      <w:r w:rsidRPr="00E335C8">
        <w:rPr>
          <w:rFonts w:eastAsia="新細明體"/>
          <w:sz w:val="20"/>
          <w:szCs w:val="20"/>
          <w:lang w:eastAsia="zh-TW"/>
        </w:rPr>
        <w:t>-</w:t>
      </w:r>
      <w:r w:rsidRPr="00E335C8">
        <w:rPr>
          <w:rFonts w:ascii="Calibri" w:eastAsia="SimSun" w:hAnsi="Calibri" w:cs="Calibri"/>
          <w:color w:val="000000"/>
          <w:sz w:val="20"/>
          <w:szCs w:val="20"/>
        </w:rPr>
        <w:t xml:space="preserve"> </w:t>
      </w:r>
      <w:r w:rsidRPr="00E335C8">
        <w:rPr>
          <w:rFonts w:eastAsia="新細明體"/>
          <w:sz w:val="20"/>
          <w:szCs w:val="20"/>
          <w:lang w:eastAsia="zh-TW"/>
        </w:rPr>
        <w:t xml:space="preserve">In Q2 2018, RAN4 will setup the agenda item for ULSUP with SUL band with following sub agenda items. </w:t>
      </w:r>
    </w:p>
    <w:p w:rsidR="005F4CA3" w:rsidRPr="00E335C8" w:rsidRDefault="005F4CA3" w:rsidP="005F4CA3">
      <w:pPr>
        <w:jc w:val="both"/>
        <w:rPr>
          <w:rFonts w:eastAsia="新細明體"/>
          <w:sz w:val="20"/>
          <w:szCs w:val="20"/>
          <w:lang w:eastAsia="zh-TW"/>
        </w:rPr>
      </w:pPr>
      <w:r w:rsidRPr="00E335C8">
        <w:rPr>
          <w:rFonts w:eastAsia="新細明體"/>
          <w:sz w:val="20"/>
          <w:szCs w:val="20"/>
          <w:lang w:eastAsia="zh-TW"/>
        </w:rPr>
        <w:t>                     - TDM based ULSUP with SUL bands</w:t>
      </w:r>
    </w:p>
    <w:p w:rsidR="005F4CA3" w:rsidRPr="00E335C8" w:rsidRDefault="005F4CA3" w:rsidP="005F4CA3">
      <w:pPr>
        <w:jc w:val="both"/>
        <w:rPr>
          <w:rFonts w:eastAsia="新細明體"/>
          <w:sz w:val="20"/>
          <w:szCs w:val="20"/>
          <w:lang w:eastAsia="zh-TW"/>
        </w:rPr>
      </w:pPr>
      <w:r w:rsidRPr="00E335C8">
        <w:rPr>
          <w:rFonts w:eastAsia="新細明體"/>
          <w:sz w:val="20"/>
          <w:szCs w:val="20"/>
          <w:lang w:eastAsia="zh-TW"/>
        </w:rPr>
        <w:t xml:space="preserve">                     - FDM based ULSUP with SUL bands </w:t>
      </w:r>
    </w:p>
    <w:p w:rsidR="007B35E0" w:rsidRDefault="007B35E0" w:rsidP="005F4CA3">
      <w:pPr>
        <w:jc w:val="both"/>
        <w:rPr>
          <w:rFonts w:eastAsia="新細明體"/>
          <w:sz w:val="20"/>
          <w:szCs w:val="20"/>
          <w:lang w:eastAsia="zh-TW"/>
        </w:rPr>
      </w:pPr>
      <w:r>
        <w:rPr>
          <w:rFonts w:eastAsia="新細明體" w:hint="eastAsia"/>
          <w:sz w:val="20"/>
          <w:szCs w:val="20"/>
          <w:lang w:eastAsia="zh-TW"/>
        </w:rPr>
        <w:t xml:space="preserve">In </w:t>
      </w:r>
      <w:r>
        <w:rPr>
          <w:rFonts w:eastAsia="新細明體"/>
          <w:sz w:val="20"/>
          <w:szCs w:val="20"/>
          <w:lang w:eastAsia="zh-TW"/>
        </w:rPr>
        <w:t xml:space="preserve">RAN4 #86bis, the following is agreed as in the meeting report  </w:t>
      </w:r>
    </w:p>
    <w:p w:rsidR="007B35E0" w:rsidRPr="00631530" w:rsidRDefault="007B35E0" w:rsidP="007B35E0">
      <w:pPr>
        <w:jc w:val="both"/>
        <w:rPr>
          <w:highlight w:val="green"/>
        </w:rPr>
      </w:pPr>
      <w:r w:rsidRPr="00631530">
        <w:rPr>
          <w:highlight w:val="green"/>
        </w:rPr>
        <w:t xml:space="preserve">Proposal 1: UE requirements for FDM based ULSUP are developing assuming simultaneous LTE and NR UL transmissions on the </w:t>
      </w:r>
      <w:r w:rsidRPr="00631530">
        <w:rPr>
          <w:b/>
          <w:highlight w:val="green"/>
          <w:u w:val="single"/>
        </w:rPr>
        <w:t>shared</w:t>
      </w:r>
      <w:r w:rsidRPr="00631530">
        <w:rPr>
          <w:highlight w:val="green"/>
        </w:rPr>
        <w:t xml:space="preserve"> UL carrier used in EN-DC.</w:t>
      </w:r>
    </w:p>
    <w:p w:rsidR="007B35E0" w:rsidRDefault="007B35E0" w:rsidP="007B35E0">
      <w:pPr>
        <w:jc w:val="both"/>
        <w:rPr>
          <w:rFonts w:eastAsia="新細明體"/>
          <w:sz w:val="20"/>
          <w:szCs w:val="20"/>
          <w:lang w:eastAsia="zh-TW"/>
        </w:rPr>
      </w:pPr>
      <w:r w:rsidRPr="00631530">
        <w:rPr>
          <w:highlight w:val="green"/>
        </w:rPr>
        <w:t>Proposal 3: No UE switching time is allowed for FDM based ULSUP as UE is required to support simultaneous LTE and NR UL transmissions on the shared UL carrier.</w:t>
      </w:r>
    </w:p>
    <w:p w:rsidR="007B35E0" w:rsidRDefault="007B35E0" w:rsidP="005F4CA3">
      <w:pPr>
        <w:jc w:val="both"/>
        <w:rPr>
          <w:rFonts w:eastAsia="新細明體"/>
          <w:sz w:val="20"/>
          <w:szCs w:val="20"/>
          <w:lang w:eastAsia="zh-TW"/>
        </w:rPr>
      </w:pPr>
      <w:r>
        <w:rPr>
          <w:rFonts w:eastAsia="新細明體" w:hint="eastAsia"/>
          <w:sz w:val="20"/>
          <w:szCs w:val="20"/>
          <w:lang w:eastAsia="zh-TW"/>
        </w:rPr>
        <w:t>Based on these agreement, in FDM</w:t>
      </w:r>
      <w:r>
        <w:rPr>
          <w:rFonts w:eastAsia="新細明體"/>
          <w:sz w:val="20"/>
          <w:szCs w:val="20"/>
          <w:lang w:eastAsia="zh-TW"/>
        </w:rPr>
        <w:t xml:space="preserve"> mode, power sharing and simultaneous LTE and NR UL transmission must be supported in the UE, which is different from TDM mode </w:t>
      </w:r>
    </w:p>
    <w:p w:rsidR="008D70C6" w:rsidRPr="00E335C8" w:rsidRDefault="005F4CA3" w:rsidP="005F4CA3">
      <w:pPr>
        <w:jc w:val="both"/>
        <w:rPr>
          <w:rFonts w:eastAsia="新細明體"/>
          <w:sz w:val="20"/>
          <w:szCs w:val="20"/>
          <w:lang w:eastAsia="zh-TW"/>
        </w:rPr>
      </w:pPr>
      <w:r w:rsidRPr="00E335C8">
        <w:rPr>
          <w:rFonts w:eastAsia="新細明體"/>
          <w:sz w:val="20"/>
          <w:szCs w:val="20"/>
          <w:lang w:eastAsia="zh-TW"/>
        </w:rPr>
        <w:t>From RAN4 perspective, therefore, a new feature needs to be introduced in the System parameter group (1-10) for the UE to signal which multiplexing scheme(s) it is capable of supporting.</w:t>
      </w:r>
    </w:p>
    <w:p w:rsidR="005F4CA3" w:rsidRPr="005F4CA3" w:rsidRDefault="00E04CF3" w:rsidP="005F4CA3">
      <w:pPr>
        <w:jc w:val="both"/>
        <w:rPr>
          <w:rFonts w:eastAsia="SimSun" w:cs="Times New Roman"/>
          <w:b/>
          <w:i/>
          <w:lang w:eastAsia="x-none"/>
        </w:rPr>
      </w:pPr>
      <w:bookmarkStart w:id="7" w:name="_Ref509927755"/>
      <w:r w:rsidRPr="00BD6CC4">
        <w:rPr>
          <w:rFonts w:eastAsia="SimSun" w:cs="Times New Roman"/>
          <w:b/>
          <w:i/>
          <w:lang w:eastAsia="x-none"/>
        </w:rPr>
        <w:t xml:space="preserve">Proposal: </w:t>
      </w:r>
      <w:bookmarkEnd w:id="7"/>
      <w:r w:rsidR="005F4CA3">
        <w:rPr>
          <w:b/>
          <w:bCs/>
        </w:rPr>
        <w:t>Introduce a new feature for the signaling of supported multiplexing scheme(s) for UpLink sharing from UE perspective as shown in Table 1</w:t>
      </w:r>
      <w:r w:rsidR="008D70C6">
        <w:rPr>
          <w:rFonts w:eastAsia="SimSun" w:cs="Times New Roman"/>
          <w:b/>
          <w:i/>
          <w:lang w:eastAsia="x-none"/>
        </w:rPr>
        <w:t xml:space="preserve"> </w:t>
      </w:r>
    </w:p>
    <w:p w:rsidR="005F4CA3" w:rsidRPr="00EE602F" w:rsidRDefault="005F4CA3" w:rsidP="005F4CA3">
      <w:pPr>
        <w:pStyle w:val="Caption"/>
        <w:jc w:val="center"/>
        <w:rPr>
          <w:rFonts w:eastAsia="新細明體"/>
          <w:lang w:eastAsia="zh-TW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</w:t>
      </w:r>
      <w:r w:rsidRPr="005F4CA3">
        <w:t>Feature for Supplemental uplink in uplink sharing from UE perspective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335"/>
        <w:gridCol w:w="784"/>
        <w:gridCol w:w="830"/>
        <w:gridCol w:w="478"/>
        <w:gridCol w:w="480"/>
        <w:gridCol w:w="905"/>
        <w:gridCol w:w="765"/>
        <w:gridCol w:w="632"/>
        <w:gridCol w:w="632"/>
        <w:gridCol w:w="632"/>
        <w:gridCol w:w="1489"/>
        <w:gridCol w:w="402"/>
        <w:gridCol w:w="564"/>
        <w:gridCol w:w="275"/>
      </w:tblGrid>
      <w:tr w:rsidR="005F4CA3" w:rsidRPr="006521BF" w:rsidTr="002F7C4F">
        <w:trPr>
          <w:trHeight w:val="1337"/>
          <w:jc w:val="center"/>
        </w:trPr>
        <w:tc>
          <w:tcPr>
            <w:tcW w:w="221" w:type="pct"/>
            <w:shd w:val="clear" w:color="000000" w:fill="99CCFF"/>
            <w:vAlign w:val="center"/>
            <w:hideMark/>
          </w:tcPr>
          <w:p w:rsidR="005F4CA3" w:rsidRPr="006521BF" w:rsidRDefault="005F4CA3" w:rsidP="002F7C4F">
            <w:pPr>
              <w:tabs>
                <w:tab w:val="left" w:pos="402"/>
              </w:tabs>
              <w:adjustRightInd w:val="0"/>
              <w:snapToGrid w:val="0"/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</w:pPr>
            <w:r w:rsidRPr="006521BF"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  <w:t>WI</w:t>
            </w:r>
          </w:p>
        </w:tc>
        <w:tc>
          <w:tcPr>
            <w:tcW w:w="174" w:type="pct"/>
            <w:shd w:val="clear" w:color="000000" w:fill="99CCFF"/>
            <w:vAlign w:val="center"/>
            <w:hideMark/>
          </w:tcPr>
          <w:p w:rsidR="005F4CA3" w:rsidRPr="006521BF" w:rsidRDefault="005F4CA3" w:rsidP="002F7C4F">
            <w:pPr>
              <w:tabs>
                <w:tab w:val="left" w:pos="402"/>
              </w:tabs>
              <w:adjustRightInd w:val="0"/>
              <w:snapToGrid w:val="0"/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</w:pPr>
            <w:r w:rsidRPr="006521BF"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  <w:t>#</w:t>
            </w:r>
          </w:p>
        </w:tc>
        <w:tc>
          <w:tcPr>
            <w:tcW w:w="407" w:type="pct"/>
            <w:shd w:val="clear" w:color="000000" w:fill="99CCFF"/>
            <w:vAlign w:val="center"/>
            <w:hideMark/>
          </w:tcPr>
          <w:p w:rsidR="005F4CA3" w:rsidRPr="006521BF" w:rsidRDefault="005F4CA3" w:rsidP="002F7C4F">
            <w:pPr>
              <w:tabs>
                <w:tab w:val="left" w:pos="402"/>
              </w:tabs>
              <w:adjustRightInd w:val="0"/>
              <w:snapToGrid w:val="0"/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</w:pPr>
            <w:r w:rsidRPr="006521BF"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  <w:t>Feature group</w:t>
            </w:r>
          </w:p>
        </w:tc>
        <w:tc>
          <w:tcPr>
            <w:tcW w:w="431" w:type="pct"/>
            <w:shd w:val="clear" w:color="000000" w:fill="99CCFF"/>
            <w:vAlign w:val="center"/>
            <w:hideMark/>
          </w:tcPr>
          <w:p w:rsidR="005F4CA3" w:rsidRPr="006521BF" w:rsidRDefault="005F4CA3" w:rsidP="002F7C4F">
            <w:pPr>
              <w:tabs>
                <w:tab w:val="left" w:pos="402"/>
              </w:tabs>
              <w:adjustRightInd w:val="0"/>
              <w:snapToGrid w:val="0"/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</w:pPr>
            <w:r w:rsidRPr="006521BF"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  <w:t>Components</w:t>
            </w:r>
          </w:p>
        </w:tc>
        <w:tc>
          <w:tcPr>
            <w:tcW w:w="248" w:type="pct"/>
            <w:shd w:val="clear" w:color="000000" w:fill="99CCFF"/>
            <w:vAlign w:val="center"/>
            <w:hideMark/>
          </w:tcPr>
          <w:p w:rsidR="005F4CA3" w:rsidRPr="006521BF" w:rsidRDefault="005F4CA3" w:rsidP="002F7C4F">
            <w:pPr>
              <w:tabs>
                <w:tab w:val="left" w:pos="402"/>
              </w:tabs>
              <w:adjustRightInd w:val="0"/>
              <w:snapToGrid w:val="0"/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</w:pPr>
            <w:r w:rsidRPr="006521BF"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  <w:t xml:space="preserve">Prerequisite feature groups </w:t>
            </w:r>
          </w:p>
        </w:tc>
        <w:tc>
          <w:tcPr>
            <w:tcW w:w="249" w:type="pct"/>
            <w:shd w:val="clear" w:color="000000" w:fill="99CCFF"/>
            <w:vAlign w:val="center"/>
            <w:hideMark/>
          </w:tcPr>
          <w:p w:rsidR="005F4CA3" w:rsidRPr="006521BF" w:rsidRDefault="005F4CA3" w:rsidP="002F7C4F">
            <w:pPr>
              <w:tabs>
                <w:tab w:val="left" w:pos="402"/>
              </w:tabs>
              <w:adjustRightInd w:val="0"/>
              <w:snapToGrid w:val="0"/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</w:pPr>
            <w:r w:rsidRPr="006521BF"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  <w:t>Need for gNB t</w:t>
            </w:r>
          </w:p>
        </w:tc>
        <w:tc>
          <w:tcPr>
            <w:tcW w:w="470" w:type="pct"/>
            <w:shd w:val="clear" w:color="000000" w:fill="99CCFF"/>
            <w:vAlign w:val="center"/>
            <w:hideMark/>
          </w:tcPr>
          <w:p w:rsidR="005F4CA3" w:rsidRPr="006521BF" w:rsidRDefault="005F4CA3" w:rsidP="002F7C4F">
            <w:pPr>
              <w:tabs>
                <w:tab w:val="left" w:pos="402"/>
              </w:tabs>
              <w:adjustRightInd w:val="0"/>
              <w:snapToGrid w:val="0"/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</w:pPr>
            <w:r w:rsidRPr="006521BF"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  <w:t>Consequences if the feature</w:t>
            </w:r>
            <w:r w:rsidRPr="006521BF"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  <w:br/>
              <w:t xml:space="preserve"> is not supported by the UE</w:t>
            </w:r>
          </w:p>
        </w:tc>
        <w:tc>
          <w:tcPr>
            <w:tcW w:w="397" w:type="pct"/>
            <w:shd w:val="clear" w:color="000000" w:fill="99CCFF"/>
            <w:vAlign w:val="center"/>
            <w:hideMark/>
          </w:tcPr>
          <w:p w:rsidR="005F4CA3" w:rsidRPr="006521BF" w:rsidRDefault="005F4CA3" w:rsidP="002F7C4F">
            <w:pPr>
              <w:tabs>
                <w:tab w:val="left" w:pos="402"/>
              </w:tabs>
              <w:adjustRightInd w:val="0"/>
              <w:snapToGrid w:val="0"/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</w:pPr>
            <w:r w:rsidRPr="006521BF"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  <w:t xml:space="preserve">Type </w:t>
            </w:r>
          </w:p>
        </w:tc>
        <w:tc>
          <w:tcPr>
            <w:tcW w:w="328" w:type="pct"/>
            <w:shd w:val="clear" w:color="000000" w:fill="A6A6A6"/>
            <w:vAlign w:val="center"/>
            <w:hideMark/>
          </w:tcPr>
          <w:p w:rsidR="005F4CA3" w:rsidRPr="006521BF" w:rsidRDefault="005F4CA3" w:rsidP="002F7C4F">
            <w:pPr>
              <w:tabs>
                <w:tab w:val="left" w:pos="402"/>
              </w:tabs>
              <w:adjustRightInd w:val="0"/>
              <w:snapToGrid w:val="0"/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</w:pPr>
            <w:r w:rsidRPr="006521BF"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  <w:t>Need of FDD/TDD differentiation</w:t>
            </w:r>
          </w:p>
        </w:tc>
        <w:tc>
          <w:tcPr>
            <w:tcW w:w="328" w:type="pct"/>
            <w:shd w:val="clear" w:color="000000" w:fill="A6A6A6"/>
            <w:vAlign w:val="center"/>
            <w:hideMark/>
          </w:tcPr>
          <w:p w:rsidR="005F4CA3" w:rsidRPr="006521BF" w:rsidRDefault="005F4CA3" w:rsidP="002F7C4F">
            <w:pPr>
              <w:tabs>
                <w:tab w:val="left" w:pos="402"/>
              </w:tabs>
              <w:adjustRightInd w:val="0"/>
              <w:snapToGrid w:val="0"/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</w:pPr>
            <w:r w:rsidRPr="006521BF"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  <w:t>Need of FR1/FR2 differentiation</w:t>
            </w:r>
          </w:p>
        </w:tc>
        <w:tc>
          <w:tcPr>
            <w:tcW w:w="328" w:type="pct"/>
            <w:shd w:val="clear" w:color="000000" w:fill="99CCFF"/>
            <w:vAlign w:val="center"/>
            <w:hideMark/>
          </w:tcPr>
          <w:p w:rsidR="005F4CA3" w:rsidRPr="006521BF" w:rsidRDefault="005F4CA3" w:rsidP="002F7C4F">
            <w:pPr>
              <w:tabs>
                <w:tab w:val="left" w:pos="402"/>
              </w:tabs>
              <w:adjustRightInd w:val="0"/>
              <w:snapToGrid w:val="0"/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</w:pPr>
            <w:r w:rsidRPr="006521BF"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  <w:t>RAN5 implication</w:t>
            </w:r>
          </w:p>
        </w:tc>
        <w:tc>
          <w:tcPr>
            <w:tcW w:w="773" w:type="pct"/>
            <w:shd w:val="clear" w:color="000000" w:fill="99CCFF"/>
            <w:vAlign w:val="center"/>
            <w:hideMark/>
          </w:tcPr>
          <w:p w:rsidR="005F4CA3" w:rsidRPr="006521BF" w:rsidRDefault="005F4CA3" w:rsidP="002F7C4F">
            <w:pPr>
              <w:tabs>
                <w:tab w:val="left" w:pos="402"/>
              </w:tabs>
              <w:adjustRightInd w:val="0"/>
              <w:snapToGrid w:val="0"/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</w:pPr>
            <w:r w:rsidRPr="006521BF"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  <w:t>Remarks</w:t>
            </w:r>
          </w:p>
        </w:tc>
        <w:tc>
          <w:tcPr>
            <w:tcW w:w="209" w:type="pct"/>
            <w:shd w:val="clear" w:color="000000" w:fill="99CCFF"/>
            <w:vAlign w:val="center"/>
            <w:hideMark/>
          </w:tcPr>
          <w:p w:rsidR="005F4CA3" w:rsidRPr="006521BF" w:rsidRDefault="005F4CA3" w:rsidP="002F7C4F">
            <w:pPr>
              <w:tabs>
                <w:tab w:val="left" w:pos="402"/>
              </w:tabs>
              <w:adjustRightInd w:val="0"/>
              <w:snapToGrid w:val="0"/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</w:pPr>
            <w:r w:rsidRPr="006521BF"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  <w:t>Responsible WG</w:t>
            </w:r>
          </w:p>
        </w:tc>
        <w:tc>
          <w:tcPr>
            <w:tcW w:w="293" w:type="pct"/>
            <w:shd w:val="clear" w:color="000000" w:fill="FF00FF"/>
            <w:vAlign w:val="center"/>
            <w:hideMark/>
          </w:tcPr>
          <w:p w:rsidR="005F4CA3" w:rsidRPr="006521BF" w:rsidRDefault="005F4CA3" w:rsidP="002F7C4F">
            <w:pPr>
              <w:tabs>
                <w:tab w:val="left" w:pos="402"/>
              </w:tabs>
              <w:adjustRightInd w:val="0"/>
              <w:snapToGrid w:val="0"/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</w:pPr>
            <w:r w:rsidRPr="006521BF"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  <w:t>Recommendation for TSG-RAN</w:t>
            </w:r>
          </w:p>
        </w:tc>
        <w:tc>
          <w:tcPr>
            <w:tcW w:w="143" w:type="pct"/>
            <w:shd w:val="clear" w:color="000000" w:fill="A6A6A6"/>
            <w:vAlign w:val="center"/>
            <w:hideMark/>
          </w:tcPr>
          <w:p w:rsidR="005F4CA3" w:rsidRPr="006521BF" w:rsidRDefault="005F4CA3" w:rsidP="002F7C4F">
            <w:pPr>
              <w:tabs>
                <w:tab w:val="left" w:pos="402"/>
              </w:tabs>
              <w:adjustRightInd w:val="0"/>
              <w:snapToGrid w:val="0"/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</w:pPr>
            <w:r w:rsidRPr="006521BF"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  <w:t>TSG-RAN decision</w:t>
            </w:r>
          </w:p>
        </w:tc>
      </w:tr>
      <w:tr w:rsidR="005F4CA3" w:rsidRPr="006521BF" w:rsidTr="002F7C4F">
        <w:trPr>
          <w:trHeight w:val="622"/>
          <w:jc w:val="center"/>
        </w:trPr>
        <w:tc>
          <w:tcPr>
            <w:tcW w:w="221" w:type="pct"/>
            <w:shd w:val="clear" w:color="auto" w:fill="auto"/>
            <w:vAlign w:val="center"/>
          </w:tcPr>
          <w:p w:rsidR="005F4CA3" w:rsidRPr="00A6001A" w:rsidRDefault="005F4CA3" w:rsidP="002F7C4F">
            <w:pPr>
              <w:adjustRightInd w:val="0"/>
              <w:snapToGrid w:val="0"/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</w:pPr>
            <w:r w:rsidRPr="00A6001A"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  <w:t>System parameter</w:t>
            </w:r>
          </w:p>
        </w:tc>
        <w:tc>
          <w:tcPr>
            <w:tcW w:w="174" w:type="pct"/>
            <w:shd w:val="clear" w:color="auto" w:fill="auto"/>
            <w:vAlign w:val="center"/>
          </w:tcPr>
          <w:p w:rsidR="005F4CA3" w:rsidRPr="00A6001A" w:rsidRDefault="005F4CA3" w:rsidP="002F7C4F">
            <w:pPr>
              <w:adjustRightInd w:val="0"/>
              <w:snapToGrid w:val="0"/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</w:pPr>
            <w:r w:rsidRPr="00A6001A">
              <w:rPr>
                <w:rFonts w:ascii="Arial" w:eastAsia="MS PGothic" w:hAnsi="Arial" w:cs="Arial" w:hint="eastAsia"/>
                <w:color w:val="000000" w:themeColor="text1"/>
                <w:sz w:val="16"/>
                <w:szCs w:val="16"/>
              </w:rPr>
              <w:t>1</w:t>
            </w:r>
            <w:r w:rsidRPr="00A6001A"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  <w:t>-10</w:t>
            </w:r>
            <w:r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  <w:t>a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5F4CA3" w:rsidRPr="00A6001A" w:rsidRDefault="005F4CA3" w:rsidP="002F7C4F">
            <w:pPr>
              <w:adjustRightInd w:val="0"/>
              <w:snapToGrid w:val="0"/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</w:pPr>
            <w:r w:rsidRPr="00A6001A"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  <w:t xml:space="preserve">Support of EN-DC with LTE-NR coexistence in UL sharing from UE </w:t>
            </w:r>
            <w:r w:rsidRPr="00A6001A"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  <w:lastRenderedPageBreak/>
              <w:t>perspective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F4CA3" w:rsidRPr="005F4CA3" w:rsidRDefault="005F4CA3" w:rsidP="005F4CA3">
            <w:pPr>
              <w:adjustRightInd w:val="0"/>
              <w:snapToGrid w:val="0"/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</w:pPr>
            <w:r w:rsidRPr="005F4CA3"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  <w:lastRenderedPageBreak/>
              <w:t>1) TDM based</w:t>
            </w:r>
          </w:p>
          <w:p w:rsidR="005F4CA3" w:rsidRPr="00A6001A" w:rsidRDefault="005F4CA3" w:rsidP="005F4CA3">
            <w:pPr>
              <w:adjustRightInd w:val="0"/>
              <w:snapToGrid w:val="0"/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</w:pPr>
            <w:r w:rsidRPr="005F4CA3"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  <w:t>2) FDM based</w:t>
            </w:r>
          </w:p>
        </w:tc>
        <w:tc>
          <w:tcPr>
            <w:tcW w:w="248" w:type="pct"/>
            <w:shd w:val="clear" w:color="auto" w:fill="auto"/>
            <w:vAlign w:val="center"/>
          </w:tcPr>
          <w:p w:rsidR="005F4CA3" w:rsidRPr="00A6001A" w:rsidRDefault="005F4CA3" w:rsidP="002F7C4F">
            <w:pPr>
              <w:adjustRightInd w:val="0"/>
              <w:snapToGrid w:val="0"/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:rsidR="005F4CA3" w:rsidRPr="00A6001A" w:rsidRDefault="005F4CA3" w:rsidP="002F7C4F">
            <w:pPr>
              <w:adjustRightInd w:val="0"/>
              <w:snapToGrid w:val="0"/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:rsidR="005F4CA3" w:rsidRPr="00A6001A" w:rsidRDefault="005F4CA3" w:rsidP="002F7C4F">
            <w:pPr>
              <w:adjustRightInd w:val="0"/>
              <w:snapToGrid w:val="0"/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97" w:type="pct"/>
            <w:shd w:val="clear" w:color="auto" w:fill="auto"/>
            <w:vAlign w:val="center"/>
          </w:tcPr>
          <w:p w:rsidR="005F4CA3" w:rsidRPr="00A6001A" w:rsidRDefault="005F4CA3" w:rsidP="002F7C4F">
            <w:pPr>
              <w:adjustRightInd w:val="0"/>
              <w:snapToGrid w:val="0"/>
              <w:rPr>
                <w:rFonts w:ascii="Arial" w:eastAsia="MS PGothic" w:hAnsi="Arial" w:cs="Arial"/>
                <w:strike/>
                <w:color w:val="000000" w:themeColor="text1"/>
                <w:sz w:val="16"/>
                <w:szCs w:val="16"/>
              </w:rPr>
            </w:pPr>
            <w:r w:rsidRPr="00A6001A"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  <w:t>Type 3 (per band combination)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5F4CA3" w:rsidRPr="00A6001A" w:rsidRDefault="005F4CA3" w:rsidP="002F7C4F">
            <w:pPr>
              <w:adjustRightInd w:val="0"/>
              <w:snapToGrid w:val="0"/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</w:pPr>
            <w:r w:rsidRPr="00A6001A"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  <w:t>No Need</w:t>
            </w:r>
          </w:p>
        </w:tc>
        <w:tc>
          <w:tcPr>
            <w:tcW w:w="328" w:type="pct"/>
            <w:shd w:val="clear" w:color="auto" w:fill="auto"/>
            <w:noWrap/>
            <w:vAlign w:val="center"/>
          </w:tcPr>
          <w:p w:rsidR="005F4CA3" w:rsidRPr="00A6001A" w:rsidRDefault="005F4CA3" w:rsidP="002F7C4F">
            <w:pPr>
              <w:adjustRightInd w:val="0"/>
              <w:snapToGrid w:val="0"/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</w:pPr>
            <w:r w:rsidRPr="00A6001A"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  <w:t>Applicable only to FR1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5F4CA3" w:rsidRPr="00A6001A" w:rsidRDefault="005F4CA3" w:rsidP="002F7C4F">
            <w:pPr>
              <w:adjustRightInd w:val="0"/>
              <w:snapToGrid w:val="0"/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:rsidR="005F4CA3" w:rsidRPr="00A6001A" w:rsidRDefault="005F4CA3" w:rsidP="002F7C4F">
            <w:pPr>
              <w:snapToGrid w:val="0"/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:rsidR="005F4CA3" w:rsidRPr="00A6001A" w:rsidRDefault="005F4CA3" w:rsidP="002F7C4F">
            <w:pPr>
              <w:adjustRightInd w:val="0"/>
              <w:snapToGrid w:val="0"/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 w:rsidR="005F4CA3" w:rsidRPr="00A6001A" w:rsidRDefault="005F4CA3" w:rsidP="002F7C4F">
            <w:pPr>
              <w:adjustRightInd w:val="0"/>
              <w:snapToGrid w:val="0"/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3" w:type="pct"/>
            <w:shd w:val="clear" w:color="auto" w:fill="auto"/>
            <w:noWrap/>
            <w:vAlign w:val="center"/>
          </w:tcPr>
          <w:p w:rsidR="005F4CA3" w:rsidRPr="00A6001A" w:rsidRDefault="005F4CA3" w:rsidP="002F7C4F">
            <w:pPr>
              <w:adjustRightInd w:val="0"/>
              <w:snapToGrid w:val="0"/>
              <w:rPr>
                <w:rFonts w:ascii="Arial" w:eastAsia="MS PGothic" w:hAnsi="Arial" w:cs="Arial"/>
                <w:color w:val="000000" w:themeColor="text1"/>
                <w:sz w:val="16"/>
                <w:szCs w:val="16"/>
              </w:rPr>
            </w:pPr>
          </w:p>
        </w:tc>
      </w:tr>
    </w:tbl>
    <w:p w:rsidR="005F4CA3" w:rsidRPr="005F4CA3" w:rsidRDefault="005F4CA3" w:rsidP="005F4CA3">
      <w:pPr>
        <w:jc w:val="both"/>
        <w:rPr>
          <w:rFonts w:eastAsia="SimSun" w:cs="Times New Roman"/>
          <w:b/>
          <w:i/>
          <w:lang w:eastAsia="x-none"/>
        </w:rPr>
      </w:pPr>
    </w:p>
    <w:p w:rsidR="00085372" w:rsidRDefault="000E004B" w:rsidP="008B6D18">
      <w:pPr>
        <w:pStyle w:val="Heading1"/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3</w:t>
      </w:r>
      <w:r w:rsidR="00295E51">
        <w:rPr>
          <w:rFonts w:ascii="Calibri" w:hAnsi="Calibri" w:cs="Calibri"/>
          <w:b/>
          <w:color w:val="0D0D0D"/>
          <w:sz w:val="24"/>
          <w:szCs w:val="24"/>
        </w:rPr>
        <w:tab/>
      </w:r>
      <w:r w:rsidR="00085372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Conclusions</w:t>
      </w:r>
    </w:p>
    <w:p w:rsidR="00AF27C3" w:rsidRDefault="00085372" w:rsidP="00AF27C3">
      <w:pPr>
        <w:jc w:val="both"/>
        <w:rPr>
          <w:rFonts w:ascii="Calibri" w:eastAsia="新細明體" w:hAnsi="Calibri" w:cs="Calibri"/>
          <w:color w:val="0D0D0D"/>
          <w:sz w:val="20"/>
          <w:lang w:eastAsia="zh-TW"/>
        </w:rPr>
      </w:pPr>
      <w:r w:rsidRPr="00085372">
        <w:rPr>
          <w:rFonts w:ascii="Calibri" w:eastAsia="新細明體" w:hAnsi="Calibri" w:cs="Calibri"/>
          <w:color w:val="0D0D0D"/>
          <w:sz w:val="20"/>
          <w:lang w:eastAsia="zh-TW"/>
        </w:rPr>
        <w:t>In the contribution,</w:t>
      </w:r>
      <w:bookmarkEnd w:id="0"/>
      <w:bookmarkEnd w:id="1"/>
      <w:bookmarkEnd w:id="3"/>
      <w:bookmarkEnd w:id="4"/>
      <w:bookmarkEnd w:id="5"/>
      <w:bookmarkEnd w:id="6"/>
      <w:r w:rsidR="00CB5FB6">
        <w:rPr>
          <w:rFonts w:ascii="Calibri" w:eastAsia="新細明體" w:hAnsi="Calibri" w:cs="Calibri"/>
          <w:color w:val="0D0D0D"/>
          <w:sz w:val="20"/>
          <w:lang w:eastAsia="zh-TW"/>
        </w:rPr>
        <w:t xml:space="preserve"> </w:t>
      </w:r>
      <w:r w:rsidR="00902288">
        <w:rPr>
          <w:rFonts w:ascii="Calibri" w:eastAsia="新細明體" w:hAnsi="Calibri" w:cs="Calibri"/>
          <w:color w:val="0D0D0D"/>
          <w:sz w:val="20"/>
          <w:lang w:eastAsia="zh-TW"/>
        </w:rPr>
        <w:t xml:space="preserve">we provide our view on the </w:t>
      </w:r>
      <w:r w:rsidR="005F4CA3" w:rsidRPr="005F4CA3">
        <w:rPr>
          <w:rFonts w:ascii="Calibri" w:eastAsia="新細明體" w:hAnsi="Calibri" w:cs="Calibri"/>
          <w:color w:val="0D0D0D"/>
          <w:sz w:val="20"/>
          <w:lang w:eastAsia="zh-TW"/>
        </w:rPr>
        <w:t>Support of EN-DC with LTE-NR coexistence in UL sharing from UE perspective</w:t>
      </w:r>
      <w:r w:rsidR="00902288">
        <w:rPr>
          <w:rFonts w:ascii="Calibri" w:eastAsia="新細明體" w:hAnsi="Calibri" w:cs="Calibri"/>
          <w:color w:val="0D0D0D"/>
          <w:sz w:val="20"/>
          <w:lang w:eastAsia="zh-TW"/>
        </w:rPr>
        <w:t>. We have the following proposals:</w:t>
      </w:r>
    </w:p>
    <w:p w:rsidR="00CB5FB6" w:rsidRPr="008D70C6" w:rsidRDefault="008D70C6" w:rsidP="005F4CA3">
      <w:pPr>
        <w:jc w:val="both"/>
        <w:rPr>
          <w:rFonts w:eastAsia="SimSun" w:cs="Times New Roman"/>
          <w:b/>
          <w:i/>
          <w:lang w:eastAsia="x-none"/>
        </w:rPr>
      </w:pPr>
      <w:r w:rsidRPr="00BD6CC4">
        <w:rPr>
          <w:rFonts w:eastAsia="SimSun" w:cs="Times New Roman"/>
          <w:b/>
          <w:i/>
          <w:lang w:eastAsia="x-none"/>
        </w:rPr>
        <w:t xml:space="preserve">Proposal: </w:t>
      </w:r>
      <w:r w:rsidR="005F4CA3">
        <w:rPr>
          <w:b/>
          <w:bCs/>
        </w:rPr>
        <w:t>Introduce a new feature for the signaling of supported multiplexing scheme(s) for UpLink sharing from UE perspective</w:t>
      </w:r>
    </w:p>
    <w:p w:rsidR="00AF7AA6" w:rsidRDefault="000E004B" w:rsidP="00AF7AA6">
      <w:pPr>
        <w:pStyle w:val="Heading1"/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4</w:t>
      </w:r>
      <w:r w:rsidR="00AF7AA6">
        <w:rPr>
          <w:rFonts w:ascii="Calibri" w:hAnsi="Calibri" w:cs="Calibri"/>
          <w:b/>
          <w:color w:val="0D0D0D"/>
          <w:sz w:val="24"/>
          <w:szCs w:val="24"/>
        </w:rPr>
        <w:tab/>
      </w:r>
      <w:r w:rsidR="00AF7AA6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Reference</w:t>
      </w:r>
    </w:p>
    <w:p w:rsidR="005F4CA3" w:rsidRDefault="005F4CA3" w:rsidP="005F4CA3">
      <w:pPr>
        <w:pStyle w:val="Heading1"/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</w:pPr>
      <w:r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 xml:space="preserve">[1] </w:t>
      </w:r>
      <w:r w:rsidRPr="005F4CA3"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>R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>P</w:t>
      </w:r>
      <w:r w:rsidRPr="005F4CA3"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>-18056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>0</w:t>
      </w:r>
      <w:r w:rsidRPr="005F4CA3"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>, “WF on RAN4 work plan for uplink sharing from UE respective (ULSUP)”</w:t>
      </w:r>
    </w:p>
    <w:p w:rsidR="005F4CA3" w:rsidRDefault="005F4CA3" w:rsidP="005F4CA3">
      <w:pPr>
        <w:pStyle w:val="Heading1"/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</w:pPr>
      <w:r w:rsidRPr="000A0C20"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>[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>2</w:t>
      </w:r>
      <w:r w:rsidRPr="000A0C20"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>]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 xml:space="preserve"> </w:t>
      </w:r>
      <w:r w:rsidRPr="000A0C20"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>R4-180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>3564, “Updated UE feature list”</w:t>
      </w:r>
    </w:p>
    <w:sectPr w:rsidR="005F4CA3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698B" w:rsidRDefault="004C698B" w:rsidP="008B46F2">
      <w:pPr>
        <w:spacing w:after="0" w:line="240" w:lineRule="auto"/>
      </w:pPr>
      <w:r>
        <w:separator/>
      </w:r>
    </w:p>
  </w:endnote>
  <w:endnote w:type="continuationSeparator" w:id="0">
    <w:p w:rsidR="004C698B" w:rsidRDefault="004C698B" w:rsidP="008B4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698B" w:rsidRDefault="004C698B" w:rsidP="008B46F2">
      <w:pPr>
        <w:spacing w:after="0" w:line="240" w:lineRule="auto"/>
      </w:pPr>
      <w:r>
        <w:separator/>
      </w:r>
    </w:p>
  </w:footnote>
  <w:footnote w:type="continuationSeparator" w:id="0">
    <w:p w:rsidR="004C698B" w:rsidRDefault="004C698B" w:rsidP="008B46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A350F"/>
    <w:multiLevelType w:val="hybridMultilevel"/>
    <w:tmpl w:val="A268FD0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28F5DF5"/>
    <w:multiLevelType w:val="hybridMultilevel"/>
    <w:tmpl w:val="A372D9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625E51"/>
    <w:multiLevelType w:val="hybridMultilevel"/>
    <w:tmpl w:val="2BE0839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A1E52F3"/>
    <w:multiLevelType w:val="hybridMultilevel"/>
    <w:tmpl w:val="2E06E5A2"/>
    <w:lvl w:ilvl="0" w:tplc="4A2CDAB6">
      <w:start w:val="2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0CF549C1"/>
    <w:multiLevelType w:val="hybridMultilevel"/>
    <w:tmpl w:val="B9CC45F4"/>
    <w:lvl w:ilvl="0" w:tplc="A91E4FF4">
      <w:start w:val="2"/>
      <w:numFmt w:val="bullet"/>
      <w:lvlText w:val="•"/>
      <w:lvlJc w:val="left"/>
      <w:pPr>
        <w:ind w:left="108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FD043D7"/>
    <w:multiLevelType w:val="hybridMultilevel"/>
    <w:tmpl w:val="313C4F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6E7185"/>
    <w:multiLevelType w:val="hybridMultilevel"/>
    <w:tmpl w:val="83A61560"/>
    <w:lvl w:ilvl="0" w:tplc="04090003">
      <w:start w:val="1"/>
      <w:numFmt w:val="bullet"/>
      <w:lvlText w:val="o"/>
      <w:lvlJc w:val="left"/>
      <w:pPr>
        <w:ind w:left="76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7">
    <w:nsid w:val="11F942A8"/>
    <w:multiLevelType w:val="hybridMultilevel"/>
    <w:tmpl w:val="BE4CD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7F32E4"/>
    <w:multiLevelType w:val="hybridMultilevel"/>
    <w:tmpl w:val="479227AA"/>
    <w:lvl w:ilvl="0" w:tplc="497ED81C">
      <w:start w:val="2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53A0B1E"/>
    <w:multiLevelType w:val="hybridMultilevel"/>
    <w:tmpl w:val="4932632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5824737"/>
    <w:multiLevelType w:val="hybridMultilevel"/>
    <w:tmpl w:val="A6989BF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5F26BC"/>
    <w:multiLevelType w:val="hybridMultilevel"/>
    <w:tmpl w:val="5F166B2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FC75FF8"/>
    <w:multiLevelType w:val="hybridMultilevel"/>
    <w:tmpl w:val="9618B5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0A47990"/>
    <w:multiLevelType w:val="hybridMultilevel"/>
    <w:tmpl w:val="AFDE6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E63010"/>
    <w:multiLevelType w:val="hybridMultilevel"/>
    <w:tmpl w:val="D32E3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DA3C48"/>
    <w:multiLevelType w:val="hybridMultilevel"/>
    <w:tmpl w:val="E48C4E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5B726A1"/>
    <w:multiLevelType w:val="hybridMultilevel"/>
    <w:tmpl w:val="4920C43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A3611FF"/>
    <w:multiLevelType w:val="hybridMultilevel"/>
    <w:tmpl w:val="42AE627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EA64520"/>
    <w:multiLevelType w:val="hybridMultilevel"/>
    <w:tmpl w:val="71C0707A"/>
    <w:lvl w:ilvl="0" w:tplc="497ED81C">
      <w:start w:val="2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1FB1648"/>
    <w:multiLevelType w:val="hybridMultilevel"/>
    <w:tmpl w:val="F84C1AF8"/>
    <w:lvl w:ilvl="0" w:tplc="200E0D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90FDA4">
      <w:start w:val="5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922C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761F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2C8A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8EB7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90C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AE35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70B0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2CE48EC"/>
    <w:multiLevelType w:val="multilevel"/>
    <w:tmpl w:val="AB403D54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454" w:firstLine="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964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6010CE5"/>
    <w:multiLevelType w:val="hybridMultilevel"/>
    <w:tmpl w:val="9A6C9A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6080817"/>
    <w:multiLevelType w:val="hybridMultilevel"/>
    <w:tmpl w:val="2E3E8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7305999"/>
    <w:multiLevelType w:val="hybridMultilevel"/>
    <w:tmpl w:val="197ACF3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3B666E27"/>
    <w:multiLevelType w:val="hybridMultilevel"/>
    <w:tmpl w:val="57C6E26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BB301DA"/>
    <w:multiLevelType w:val="hybridMultilevel"/>
    <w:tmpl w:val="72C6703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2EC28F3"/>
    <w:multiLevelType w:val="hybridMultilevel"/>
    <w:tmpl w:val="4B4C1B4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4FE6729F"/>
    <w:multiLevelType w:val="hybridMultilevel"/>
    <w:tmpl w:val="03260706"/>
    <w:lvl w:ilvl="0" w:tplc="497ED81C">
      <w:start w:val="2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FE83E36"/>
    <w:multiLevelType w:val="hybridMultilevel"/>
    <w:tmpl w:val="D9481BC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59575CD"/>
    <w:multiLevelType w:val="hybridMultilevel"/>
    <w:tmpl w:val="A480602E"/>
    <w:lvl w:ilvl="0" w:tplc="5D0029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A9020C"/>
    <w:multiLevelType w:val="multilevel"/>
    <w:tmpl w:val="9A6C9A8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AB1727F"/>
    <w:multiLevelType w:val="hybridMultilevel"/>
    <w:tmpl w:val="87042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ABE7569"/>
    <w:multiLevelType w:val="hybridMultilevel"/>
    <w:tmpl w:val="E9AE7086"/>
    <w:lvl w:ilvl="0" w:tplc="497ED81C">
      <w:start w:val="2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3D475EC"/>
    <w:multiLevelType w:val="hybridMultilevel"/>
    <w:tmpl w:val="4E300F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4D03BF4"/>
    <w:multiLevelType w:val="hybridMultilevel"/>
    <w:tmpl w:val="60F61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50C45BC"/>
    <w:multiLevelType w:val="hybridMultilevel"/>
    <w:tmpl w:val="EDC405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51066E8"/>
    <w:multiLevelType w:val="hybridMultilevel"/>
    <w:tmpl w:val="D3526A2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60347F7"/>
    <w:multiLevelType w:val="hybridMultilevel"/>
    <w:tmpl w:val="5C84BA74"/>
    <w:lvl w:ilvl="0" w:tplc="497ED81C">
      <w:start w:val="2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A13282A"/>
    <w:multiLevelType w:val="hybridMultilevel"/>
    <w:tmpl w:val="0F28E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B5A1F0C"/>
    <w:multiLevelType w:val="hybridMultilevel"/>
    <w:tmpl w:val="6E423262"/>
    <w:lvl w:ilvl="0" w:tplc="5C72EA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2E41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FE2B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8C0B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5A3F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1816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0E7F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2EA2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6C3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0B75C82"/>
    <w:multiLevelType w:val="hybridMultilevel"/>
    <w:tmpl w:val="CD2464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1C30F36"/>
    <w:multiLevelType w:val="hybridMultilevel"/>
    <w:tmpl w:val="8348E87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2031D12"/>
    <w:multiLevelType w:val="hybridMultilevel"/>
    <w:tmpl w:val="CAE4286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78400BBC"/>
    <w:multiLevelType w:val="hybridMultilevel"/>
    <w:tmpl w:val="AA0CF89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86223C2"/>
    <w:multiLevelType w:val="hybridMultilevel"/>
    <w:tmpl w:val="1520E4F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>
    <w:nsid w:val="7A056D20"/>
    <w:multiLevelType w:val="hybridMultilevel"/>
    <w:tmpl w:val="A480602E"/>
    <w:lvl w:ilvl="0" w:tplc="5D0029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37"/>
  </w:num>
  <w:num w:numId="3">
    <w:abstractNumId w:val="27"/>
  </w:num>
  <w:num w:numId="4">
    <w:abstractNumId w:val="10"/>
  </w:num>
  <w:num w:numId="5">
    <w:abstractNumId w:val="40"/>
  </w:num>
  <w:num w:numId="6">
    <w:abstractNumId w:val="26"/>
  </w:num>
  <w:num w:numId="7">
    <w:abstractNumId w:val="32"/>
  </w:num>
  <w:num w:numId="8">
    <w:abstractNumId w:val="8"/>
  </w:num>
  <w:num w:numId="9">
    <w:abstractNumId w:val="18"/>
  </w:num>
  <w:num w:numId="10">
    <w:abstractNumId w:val="14"/>
  </w:num>
  <w:num w:numId="11">
    <w:abstractNumId w:val="12"/>
  </w:num>
  <w:num w:numId="12">
    <w:abstractNumId w:val="2"/>
  </w:num>
  <w:num w:numId="13">
    <w:abstractNumId w:val="9"/>
  </w:num>
  <w:num w:numId="14">
    <w:abstractNumId w:val="0"/>
  </w:num>
  <w:num w:numId="15">
    <w:abstractNumId w:val="17"/>
  </w:num>
  <w:num w:numId="16">
    <w:abstractNumId w:val="42"/>
  </w:num>
  <w:num w:numId="17">
    <w:abstractNumId w:val="25"/>
  </w:num>
  <w:num w:numId="18">
    <w:abstractNumId w:val="28"/>
  </w:num>
  <w:num w:numId="19">
    <w:abstractNumId w:val="16"/>
  </w:num>
  <w:num w:numId="20">
    <w:abstractNumId w:val="11"/>
  </w:num>
  <w:num w:numId="21">
    <w:abstractNumId w:val="35"/>
  </w:num>
  <w:num w:numId="22">
    <w:abstractNumId w:val="24"/>
  </w:num>
  <w:num w:numId="23">
    <w:abstractNumId w:val="43"/>
  </w:num>
  <w:num w:numId="24">
    <w:abstractNumId w:val="5"/>
  </w:num>
  <w:num w:numId="25">
    <w:abstractNumId w:val="34"/>
  </w:num>
  <w:num w:numId="26">
    <w:abstractNumId w:val="31"/>
  </w:num>
  <w:num w:numId="27">
    <w:abstractNumId w:val="15"/>
  </w:num>
  <w:num w:numId="28">
    <w:abstractNumId w:val="4"/>
  </w:num>
  <w:num w:numId="29">
    <w:abstractNumId w:val="21"/>
  </w:num>
  <w:num w:numId="30">
    <w:abstractNumId w:val="36"/>
  </w:num>
  <w:num w:numId="31">
    <w:abstractNumId w:val="30"/>
  </w:num>
  <w:num w:numId="32">
    <w:abstractNumId w:val="20"/>
  </w:num>
  <w:num w:numId="33">
    <w:abstractNumId w:val="41"/>
  </w:num>
  <w:num w:numId="34">
    <w:abstractNumId w:val="6"/>
  </w:num>
  <w:num w:numId="35">
    <w:abstractNumId w:val="45"/>
  </w:num>
  <w:num w:numId="36">
    <w:abstractNumId w:val="29"/>
  </w:num>
  <w:num w:numId="37">
    <w:abstractNumId w:val="19"/>
  </w:num>
  <w:num w:numId="38">
    <w:abstractNumId w:val="22"/>
  </w:num>
  <w:num w:numId="39">
    <w:abstractNumId w:val="7"/>
  </w:num>
  <w:num w:numId="40">
    <w:abstractNumId w:val="13"/>
  </w:num>
  <w:num w:numId="41">
    <w:abstractNumId w:val="1"/>
  </w:num>
  <w:num w:numId="42">
    <w:abstractNumId w:val="33"/>
  </w:num>
  <w:num w:numId="43">
    <w:abstractNumId w:val="44"/>
  </w:num>
  <w:num w:numId="44">
    <w:abstractNumId w:val="23"/>
  </w:num>
  <w:num w:numId="45">
    <w:abstractNumId w:val="3"/>
  </w:num>
  <w:num w:numId="46">
    <w:abstractNumId w:val="3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AF2"/>
    <w:rsid w:val="00001C4C"/>
    <w:rsid w:val="00003D39"/>
    <w:rsid w:val="00005F70"/>
    <w:rsid w:val="00005F93"/>
    <w:rsid w:val="000124A6"/>
    <w:rsid w:val="000200EB"/>
    <w:rsid w:val="00025E58"/>
    <w:rsid w:val="00027C34"/>
    <w:rsid w:val="00040AE5"/>
    <w:rsid w:val="00045178"/>
    <w:rsid w:val="0004581B"/>
    <w:rsid w:val="00052C73"/>
    <w:rsid w:val="00053C66"/>
    <w:rsid w:val="00055B1C"/>
    <w:rsid w:val="00056059"/>
    <w:rsid w:val="000627DD"/>
    <w:rsid w:val="000629FD"/>
    <w:rsid w:val="00065A8B"/>
    <w:rsid w:val="00065C5F"/>
    <w:rsid w:val="00067FE4"/>
    <w:rsid w:val="0007461A"/>
    <w:rsid w:val="00074ACB"/>
    <w:rsid w:val="000752BB"/>
    <w:rsid w:val="00075BFA"/>
    <w:rsid w:val="00076F85"/>
    <w:rsid w:val="00085372"/>
    <w:rsid w:val="00091660"/>
    <w:rsid w:val="0009445D"/>
    <w:rsid w:val="000946FA"/>
    <w:rsid w:val="00094D42"/>
    <w:rsid w:val="000952FD"/>
    <w:rsid w:val="000A0C20"/>
    <w:rsid w:val="000B1D83"/>
    <w:rsid w:val="000B5696"/>
    <w:rsid w:val="000B6B00"/>
    <w:rsid w:val="000C442E"/>
    <w:rsid w:val="000C4D5B"/>
    <w:rsid w:val="000C534E"/>
    <w:rsid w:val="000D00A8"/>
    <w:rsid w:val="000D15E8"/>
    <w:rsid w:val="000D1B1F"/>
    <w:rsid w:val="000D5A6C"/>
    <w:rsid w:val="000D5DFC"/>
    <w:rsid w:val="000D72AD"/>
    <w:rsid w:val="000E004B"/>
    <w:rsid w:val="000E035C"/>
    <w:rsid w:val="000E1CAE"/>
    <w:rsid w:val="000E2B7A"/>
    <w:rsid w:val="000E54F1"/>
    <w:rsid w:val="000E5759"/>
    <w:rsid w:val="000E6DD2"/>
    <w:rsid w:val="000F364D"/>
    <w:rsid w:val="000F3DE0"/>
    <w:rsid w:val="000F3FCB"/>
    <w:rsid w:val="000F4C51"/>
    <w:rsid w:val="001009C1"/>
    <w:rsid w:val="001017DF"/>
    <w:rsid w:val="0010295D"/>
    <w:rsid w:val="00104301"/>
    <w:rsid w:val="001045F6"/>
    <w:rsid w:val="001053AF"/>
    <w:rsid w:val="001057E4"/>
    <w:rsid w:val="00106492"/>
    <w:rsid w:val="001102B8"/>
    <w:rsid w:val="0011370F"/>
    <w:rsid w:val="00117DFB"/>
    <w:rsid w:val="00122112"/>
    <w:rsid w:val="00122F51"/>
    <w:rsid w:val="001249B3"/>
    <w:rsid w:val="00124F09"/>
    <w:rsid w:val="00124FD2"/>
    <w:rsid w:val="00142A74"/>
    <w:rsid w:val="00143177"/>
    <w:rsid w:val="00143658"/>
    <w:rsid w:val="00150268"/>
    <w:rsid w:val="001507E0"/>
    <w:rsid w:val="00155773"/>
    <w:rsid w:val="00155941"/>
    <w:rsid w:val="00156F8D"/>
    <w:rsid w:val="00162F85"/>
    <w:rsid w:val="00164332"/>
    <w:rsid w:val="00172A0F"/>
    <w:rsid w:val="00173C94"/>
    <w:rsid w:val="00173F16"/>
    <w:rsid w:val="001740B4"/>
    <w:rsid w:val="00174345"/>
    <w:rsid w:val="00174F24"/>
    <w:rsid w:val="00175A7A"/>
    <w:rsid w:val="0018004A"/>
    <w:rsid w:val="001806FA"/>
    <w:rsid w:val="00183ED8"/>
    <w:rsid w:val="001862A6"/>
    <w:rsid w:val="00186A61"/>
    <w:rsid w:val="00187218"/>
    <w:rsid w:val="00190C6C"/>
    <w:rsid w:val="001910FC"/>
    <w:rsid w:val="001916A4"/>
    <w:rsid w:val="0019455F"/>
    <w:rsid w:val="00194D12"/>
    <w:rsid w:val="00195D5F"/>
    <w:rsid w:val="00196DBD"/>
    <w:rsid w:val="001A0A87"/>
    <w:rsid w:val="001A4683"/>
    <w:rsid w:val="001A62A5"/>
    <w:rsid w:val="001B363A"/>
    <w:rsid w:val="001B579F"/>
    <w:rsid w:val="001C41AB"/>
    <w:rsid w:val="001C4BF2"/>
    <w:rsid w:val="001D257C"/>
    <w:rsid w:val="001E160E"/>
    <w:rsid w:val="001E5079"/>
    <w:rsid w:val="001E6A15"/>
    <w:rsid w:val="001E6B2B"/>
    <w:rsid w:val="001F2C71"/>
    <w:rsid w:val="001F3963"/>
    <w:rsid w:val="001F5CF3"/>
    <w:rsid w:val="001F70A4"/>
    <w:rsid w:val="00206812"/>
    <w:rsid w:val="00214420"/>
    <w:rsid w:val="00214F29"/>
    <w:rsid w:val="00214FB5"/>
    <w:rsid w:val="00216288"/>
    <w:rsid w:val="00221265"/>
    <w:rsid w:val="00221717"/>
    <w:rsid w:val="00222B9C"/>
    <w:rsid w:val="00227CB6"/>
    <w:rsid w:val="00236704"/>
    <w:rsid w:val="00236A9E"/>
    <w:rsid w:val="00241B54"/>
    <w:rsid w:val="00241F11"/>
    <w:rsid w:val="00244433"/>
    <w:rsid w:val="00245616"/>
    <w:rsid w:val="00246BB9"/>
    <w:rsid w:val="002500E4"/>
    <w:rsid w:val="00253F3D"/>
    <w:rsid w:val="00254DCC"/>
    <w:rsid w:val="00262C8C"/>
    <w:rsid w:val="002658F0"/>
    <w:rsid w:val="002659CF"/>
    <w:rsid w:val="00266B95"/>
    <w:rsid w:val="00266D5F"/>
    <w:rsid w:val="00271102"/>
    <w:rsid w:val="002720F6"/>
    <w:rsid w:val="00272668"/>
    <w:rsid w:val="00282F42"/>
    <w:rsid w:val="00290EB5"/>
    <w:rsid w:val="002942C0"/>
    <w:rsid w:val="00295E51"/>
    <w:rsid w:val="00295E8D"/>
    <w:rsid w:val="002A202E"/>
    <w:rsid w:val="002A392D"/>
    <w:rsid w:val="002A555A"/>
    <w:rsid w:val="002B072E"/>
    <w:rsid w:val="002B0E88"/>
    <w:rsid w:val="002B2097"/>
    <w:rsid w:val="002B521C"/>
    <w:rsid w:val="002C1909"/>
    <w:rsid w:val="002C1C95"/>
    <w:rsid w:val="002C51B9"/>
    <w:rsid w:val="002C71EF"/>
    <w:rsid w:val="002D1433"/>
    <w:rsid w:val="002D2689"/>
    <w:rsid w:val="002D6067"/>
    <w:rsid w:val="002E221A"/>
    <w:rsid w:val="002E6354"/>
    <w:rsid w:val="002E73B3"/>
    <w:rsid w:val="002E7C2F"/>
    <w:rsid w:val="002F01F6"/>
    <w:rsid w:val="002F275D"/>
    <w:rsid w:val="002F2F83"/>
    <w:rsid w:val="00300462"/>
    <w:rsid w:val="00300C80"/>
    <w:rsid w:val="00305ED6"/>
    <w:rsid w:val="0030640A"/>
    <w:rsid w:val="00307A6F"/>
    <w:rsid w:val="0031309E"/>
    <w:rsid w:val="00316805"/>
    <w:rsid w:val="00317CB3"/>
    <w:rsid w:val="00324B1E"/>
    <w:rsid w:val="00331B27"/>
    <w:rsid w:val="00332B16"/>
    <w:rsid w:val="00337EC4"/>
    <w:rsid w:val="0034176F"/>
    <w:rsid w:val="00341C80"/>
    <w:rsid w:val="00342262"/>
    <w:rsid w:val="0034272F"/>
    <w:rsid w:val="00355C00"/>
    <w:rsid w:val="003572BA"/>
    <w:rsid w:val="00361114"/>
    <w:rsid w:val="003621EF"/>
    <w:rsid w:val="00370C57"/>
    <w:rsid w:val="003727B8"/>
    <w:rsid w:val="003732D8"/>
    <w:rsid w:val="003765A0"/>
    <w:rsid w:val="003779CD"/>
    <w:rsid w:val="00384A15"/>
    <w:rsid w:val="00390F86"/>
    <w:rsid w:val="00394E39"/>
    <w:rsid w:val="00395315"/>
    <w:rsid w:val="003A0395"/>
    <w:rsid w:val="003A4FB1"/>
    <w:rsid w:val="003A6A7C"/>
    <w:rsid w:val="003B05A8"/>
    <w:rsid w:val="003B1631"/>
    <w:rsid w:val="003B1704"/>
    <w:rsid w:val="003B4B0F"/>
    <w:rsid w:val="003C5132"/>
    <w:rsid w:val="003C7400"/>
    <w:rsid w:val="003D0253"/>
    <w:rsid w:val="003E3889"/>
    <w:rsid w:val="003E39ED"/>
    <w:rsid w:val="003F0E9A"/>
    <w:rsid w:val="003F4C52"/>
    <w:rsid w:val="003F69F7"/>
    <w:rsid w:val="00403ED0"/>
    <w:rsid w:val="00405966"/>
    <w:rsid w:val="004149C3"/>
    <w:rsid w:val="00416D77"/>
    <w:rsid w:val="00421D97"/>
    <w:rsid w:val="00421F6B"/>
    <w:rsid w:val="0042222E"/>
    <w:rsid w:val="00422B53"/>
    <w:rsid w:val="00426796"/>
    <w:rsid w:val="00427FD4"/>
    <w:rsid w:val="0043034F"/>
    <w:rsid w:val="004337EE"/>
    <w:rsid w:val="00440799"/>
    <w:rsid w:val="00441291"/>
    <w:rsid w:val="0044171D"/>
    <w:rsid w:val="004426A6"/>
    <w:rsid w:val="00447C8A"/>
    <w:rsid w:val="00455FEC"/>
    <w:rsid w:val="0046132A"/>
    <w:rsid w:val="004640BA"/>
    <w:rsid w:val="00465DF6"/>
    <w:rsid w:val="00466D7F"/>
    <w:rsid w:val="00467337"/>
    <w:rsid w:val="00470794"/>
    <w:rsid w:val="00473805"/>
    <w:rsid w:val="00475200"/>
    <w:rsid w:val="00477D9F"/>
    <w:rsid w:val="00480E4C"/>
    <w:rsid w:val="004847BD"/>
    <w:rsid w:val="00487F0A"/>
    <w:rsid w:val="00494E74"/>
    <w:rsid w:val="00495B09"/>
    <w:rsid w:val="004976C5"/>
    <w:rsid w:val="004A5BF0"/>
    <w:rsid w:val="004A601B"/>
    <w:rsid w:val="004B2BFE"/>
    <w:rsid w:val="004C0E5F"/>
    <w:rsid w:val="004C1E3A"/>
    <w:rsid w:val="004C2AA5"/>
    <w:rsid w:val="004C64BD"/>
    <w:rsid w:val="004C698B"/>
    <w:rsid w:val="004D04F9"/>
    <w:rsid w:val="004D05EF"/>
    <w:rsid w:val="004E09E4"/>
    <w:rsid w:val="004E3927"/>
    <w:rsid w:val="004E4887"/>
    <w:rsid w:val="004E4955"/>
    <w:rsid w:val="004F3668"/>
    <w:rsid w:val="004F77A6"/>
    <w:rsid w:val="00502D59"/>
    <w:rsid w:val="00503AD1"/>
    <w:rsid w:val="00505955"/>
    <w:rsid w:val="005059EE"/>
    <w:rsid w:val="005102CA"/>
    <w:rsid w:val="005109F5"/>
    <w:rsid w:val="0051325B"/>
    <w:rsid w:val="00515004"/>
    <w:rsid w:val="0051555B"/>
    <w:rsid w:val="00516C88"/>
    <w:rsid w:val="00517915"/>
    <w:rsid w:val="00520902"/>
    <w:rsid w:val="0052200C"/>
    <w:rsid w:val="005226D7"/>
    <w:rsid w:val="005266D0"/>
    <w:rsid w:val="005340C0"/>
    <w:rsid w:val="00535129"/>
    <w:rsid w:val="00537F65"/>
    <w:rsid w:val="005424C8"/>
    <w:rsid w:val="0054550E"/>
    <w:rsid w:val="00547527"/>
    <w:rsid w:val="005515B0"/>
    <w:rsid w:val="005568C5"/>
    <w:rsid w:val="00560D26"/>
    <w:rsid w:val="005722FF"/>
    <w:rsid w:val="005806E2"/>
    <w:rsid w:val="00583831"/>
    <w:rsid w:val="005865DF"/>
    <w:rsid w:val="00587CCC"/>
    <w:rsid w:val="00590862"/>
    <w:rsid w:val="00590D9F"/>
    <w:rsid w:val="005917E4"/>
    <w:rsid w:val="00592813"/>
    <w:rsid w:val="00593B3B"/>
    <w:rsid w:val="005A0D71"/>
    <w:rsid w:val="005A15EA"/>
    <w:rsid w:val="005B1696"/>
    <w:rsid w:val="005B20E8"/>
    <w:rsid w:val="005B4374"/>
    <w:rsid w:val="005B57B2"/>
    <w:rsid w:val="005C1753"/>
    <w:rsid w:val="005C356C"/>
    <w:rsid w:val="005D2CD0"/>
    <w:rsid w:val="005D5851"/>
    <w:rsid w:val="005E232D"/>
    <w:rsid w:val="005E25B8"/>
    <w:rsid w:val="005E41E1"/>
    <w:rsid w:val="005F0967"/>
    <w:rsid w:val="005F4CA3"/>
    <w:rsid w:val="00600F57"/>
    <w:rsid w:val="00602705"/>
    <w:rsid w:val="006032C0"/>
    <w:rsid w:val="006058DA"/>
    <w:rsid w:val="00611FCD"/>
    <w:rsid w:val="00614A7D"/>
    <w:rsid w:val="00615773"/>
    <w:rsid w:val="00616A16"/>
    <w:rsid w:val="00621020"/>
    <w:rsid w:val="00622539"/>
    <w:rsid w:val="00627F05"/>
    <w:rsid w:val="00630C35"/>
    <w:rsid w:val="00631939"/>
    <w:rsid w:val="00632803"/>
    <w:rsid w:val="006354C0"/>
    <w:rsid w:val="006356AB"/>
    <w:rsid w:val="0063696C"/>
    <w:rsid w:val="00642708"/>
    <w:rsid w:val="00644D7A"/>
    <w:rsid w:val="006476E5"/>
    <w:rsid w:val="006502BE"/>
    <w:rsid w:val="006534DB"/>
    <w:rsid w:val="00655D3D"/>
    <w:rsid w:val="0066047D"/>
    <w:rsid w:val="00660484"/>
    <w:rsid w:val="006719A2"/>
    <w:rsid w:val="006720CC"/>
    <w:rsid w:val="0067409D"/>
    <w:rsid w:val="00685F43"/>
    <w:rsid w:val="0069259D"/>
    <w:rsid w:val="00693CDA"/>
    <w:rsid w:val="006A33D4"/>
    <w:rsid w:val="006A500B"/>
    <w:rsid w:val="006B047F"/>
    <w:rsid w:val="006B12DA"/>
    <w:rsid w:val="006B23B0"/>
    <w:rsid w:val="006B7556"/>
    <w:rsid w:val="006B76E4"/>
    <w:rsid w:val="006C02D2"/>
    <w:rsid w:val="006C58C6"/>
    <w:rsid w:val="006E0653"/>
    <w:rsid w:val="006E475D"/>
    <w:rsid w:val="006E4A33"/>
    <w:rsid w:val="006E7BFF"/>
    <w:rsid w:val="006F0BC7"/>
    <w:rsid w:val="006F20AB"/>
    <w:rsid w:val="006F4F34"/>
    <w:rsid w:val="006F5FDD"/>
    <w:rsid w:val="006F6D39"/>
    <w:rsid w:val="007022D6"/>
    <w:rsid w:val="007052A8"/>
    <w:rsid w:val="0070796B"/>
    <w:rsid w:val="00711365"/>
    <w:rsid w:val="00711956"/>
    <w:rsid w:val="007149D7"/>
    <w:rsid w:val="007166FE"/>
    <w:rsid w:val="0072415C"/>
    <w:rsid w:val="00724351"/>
    <w:rsid w:val="00732B63"/>
    <w:rsid w:val="00732D0E"/>
    <w:rsid w:val="007339C2"/>
    <w:rsid w:val="00733D4F"/>
    <w:rsid w:val="00740C3A"/>
    <w:rsid w:val="00743693"/>
    <w:rsid w:val="0074573E"/>
    <w:rsid w:val="0075034F"/>
    <w:rsid w:val="00756C43"/>
    <w:rsid w:val="007626A3"/>
    <w:rsid w:val="007633BC"/>
    <w:rsid w:val="00764B68"/>
    <w:rsid w:val="00766477"/>
    <w:rsid w:val="00772878"/>
    <w:rsid w:val="00781BA0"/>
    <w:rsid w:val="00791BDC"/>
    <w:rsid w:val="00797684"/>
    <w:rsid w:val="00797A38"/>
    <w:rsid w:val="00797CC0"/>
    <w:rsid w:val="007A2398"/>
    <w:rsid w:val="007B35E0"/>
    <w:rsid w:val="007B5A95"/>
    <w:rsid w:val="007C2F19"/>
    <w:rsid w:val="007C4070"/>
    <w:rsid w:val="007C69DE"/>
    <w:rsid w:val="007D1446"/>
    <w:rsid w:val="007D18CF"/>
    <w:rsid w:val="007D55DB"/>
    <w:rsid w:val="007E2F64"/>
    <w:rsid w:val="007E5F83"/>
    <w:rsid w:val="007E767B"/>
    <w:rsid w:val="007E7F43"/>
    <w:rsid w:val="007F2A0A"/>
    <w:rsid w:val="007F5938"/>
    <w:rsid w:val="007F71BA"/>
    <w:rsid w:val="0080175B"/>
    <w:rsid w:val="008123CF"/>
    <w:rsid w:val="008132D2"/>
    <w:rsid w:val="00813580"/>
    <w:rsid w:val="00813ABA"/>
    <w:rsid w:val="00815528"/>
    <w:rsid w:val="00815FE4"/>
    <w:rsid w:val="0082275E"/>
    <w:rsid w:val="00823E1B"/>
    <w:rsid w:val="00825482"/>
    <w:rsid w:val="00826C44"/>
    <w:rsid w:val="0083043F"/>
    <w:rsid w:val="00831533"/>
    <w:rsid w:val="00833628"/>
    <w:rsid w:val="00836A2A"/>
    <w:rsid w:val="00840449"/>
    <w:rsid w:val="00843F23"/>
    <w:rsid w:val="00850DD6"/>
    <w:rsid w:val="00853AAE"/>
    <w:rsid w:val="00855608"/>
    <w:rsid w:val="00863843"/>
    <w:rsid w:val="00864158"/>
    <w:rsid w:val="00864F8E"/>
    <w:rsid w:val="00865E0A"/>
    <w:rsid w:val="0087195F"/>
    <w:rsid w:val="00873DE4"/>
    <w:rsid w:val="008766EC"/>
    <w:rsid w:val="00880EA6"/>
    <w:rsid w:val="00881013"/>
    <w:rsid w:val="00885174"/>
    <w:rsid w:val="0089738D"/>
    <w:rsid w:val="008A4FC6"/>
    <w:rsid w:val="008A55AB"/>
    <w:rsid w:val="008B46F2"/>
    <w:rsid w:val="008B6D18"/>
    <w:rsid w:val="008B6FAF"/>
    <w:rsid w:val="008C0DCB"/>
    <w:rsid w:val="008C17FB"/>
    <w:rsid w:val="008C1AB9"/>
    <w:rsid w:val="008C39E7"/>
    <w:rsid w:val="008C77BE"/>
    <w:rsid w:val="008D096D"/>
    <w:rsid w:val="008D15E8"/>
    <w:rsid w:val="008D2B06"/>
    <w:rsid w:val="008D4ADB"/>
    <w:rsid w:val="008D6865"/>
    <w:rsid w:val="008D6910"/>
    <w:rsid w:val="008D70C6"/>
    <w:rsid w:val="008E5E49"/>
    <w:rsid w:val="008E7348"/>
    <w:rsid w:val="008E79FE"/>
    <w:rsid w:val="008F0B55"/>
    <w:rsid w:val="008F0C5C"/>
    <w:rsid w:val="008F4302"/>
    <w:rsid w:val="008F6051"/>
    <w:rsid w:val="00902288"/>
    <w:rsid w:val="00902FCE"/>
    <w:rsid w:val="0090523B"/>
    <w:rsid w:val="00906066"/>
    <w:rsid w:val="00910BBC"/>
    <w:rsid w:val="009139BF"/>
    <w:rsid w:val="009166AC"/>
    <w:rsid w:val="0091725A"/>
    <w:rsid w:val="00922EF9"/>
    <w:rsid w:val="00925E48"/>
    <w:rsid w:val="009267F3"/>
    <w:rsid w:val="009312C1"/>
    <w:rsid w:val="009337B1"/>
    <w:rsid w:val="00934044"/>
    <w:rsid w:val="009402B3"/>
    <w:rsid w:val="00941CB1"/>
    <w:rsid w:val="009424F0"/>
    <w:rsid w:val="00942929"/>
    <w:rsid w:val="00946123"/>
    <w:rsid w:val="009473B5"/>
    <w:rsid w:val="00952D77"/>
    <w:rsid w:val="00953218"/>
    <w:rsid w:val="00955DF1"/>
    <w:rsid w:val="00965706"/>
    <w:rsid w:val="00966AA9"/>
    <w:rsid w:val="00970641"/>
    <w:rsid w:val="00973101"/>
    <w:rsid w:val="00973E36"/>
    <w:rsid w:val="00973FD5"/>
    <w:rsid w:val="009751FE"/>
    <w:rsid w:val="00975ED4"/>
    <w:rsid w:val="00976891"/>
    <w:rsid w:val="00980886"/>
    <w:rsid w:val="00980F7F"/>
    <w:rsid w:val="00982348"/>
    <w:rsid w:val="00983B93"/>
    <w:rsid w:val="00984229"/>
    <w:rsid w:val="00986658"/>
    <w:rsid w:val="0099092A"/>
    <w:rsid w:val="00993B5F"/>
    <w:rsid w:val="00994B39"/>
    <w:rsid w:val="0099518F"/>
    <w:rsid w:val="0099719B"/>
    <w:rsid w:val="0099768C"/>
    <w:rsid w:val="00997715"/>
    <w:rsid w:val="009A6AFB"/>
    <w:rsid w:val="009A6C3A"/>
    <w:rsid w:val="009B0893"/>
    <w:rsid w:val="009B2B02"/>
    <w:rsid w:val="009B763C"/>
    <w:rsid w:val="009B7802"/>
    <w:rsid w:val="009B7969"/>
    <w:rsid w:val="009C5E6C"/>
    <w:rsid w:val="009C60D6"/>
    <w:rsid w:val="009C68D1"/>
    <w:rsid w:val="009C7E8C"/>
    <w:rsid w:val="009D1B40"/>
    <w:rsid w:val="009D240B"/>
    <w:rsid w:val="009D414E"/>
    <w:rsid w:val="009E436A"/>
    <w:rsid w:val="009F0192"/>
    <w:rsid w:val="009F10E9"/>
    <w:rsid w:val="009F53CF"/>
    <w:rsid w:val="009F5703"/>
    <w:rsid w:val="00A04A49"/>
    <w:rsid w:val="00A05924"/>
    <w:rsid w:val="00A10095"/>
    <w:rsid w:val="00A23B97"/>
    <w:rsid w:val="00A26621"/>
    <w:rsid w:val="00A335AF"/>
    <w:rsid w:val="00A37352"/>
    <w:rsid w:val="00A37F9F"/>
    <w:rsid w:val="00A40DA0"/>
    <w:rsid w:val="00A447ED"/>
    <w:rsid w:val="00A44DFE"/>
    <w:rsid w:val="00A501B7"/>
    <w:rsid w:val="00A52F2C"/>
    <w:rsid w:val="00A64D5D"/>
    <w:rsid w:val="00A70087"/>
    <w:rsid w:val="00A72E25"/>
    <w:rsid w:val="00A73AF2"/>
    <w:rsid w:val="00A82614"/>
    <w:rsid w:val="00A82E7F"/>
    <w:rsid w:val="00A846B8"/>
    <w:rsid w:val="00A84C9A"/>
    <w:rsid w:val="00A87BDD"/>
    <w:rsid w:val="00A92FFF"/>
    <w:rsid w:val="00A96FBD"/>
    <w:rsid w:val="00A978FD"/>
    <w:rsid w:val="00AA0B75"/>
    <w:rsid w:val="00AA0C0B"/>
    <w:rsid w:val="00AA15F1"/>
    <w:rsid w:val="00AA3734"/>
    <w:rsid w:val="00AA693B"/>
    <w:rsid w:val="00AA6CE0"/>
    <w:rsid w:val="00AB251C"/>
    <w:rsid w:val="00AC1992"/>
    <w:rsid w:val="00AD001F"/>
    <w:rsid w:val="00AD065D"/>
    <w:rsid w:val="00AD573E"/>
    <w:rsid w:val="00AE0F46"/>
    <w:rsid w:val="00AE1E87"/>
    <w:rsid w:val="00AE4A22"/>
    <w:rsid w:val="00AE593E"/>
    <w:rsid w:val="00AE61E0"/>
    <w:rsid w:val="00AF1432"/>
    <w:rsid w:val="00AF1AAA"/>
    <w:rsid w:val="00AF1FA5"/>
    <w:rsid w:val="00AF27C3"/>
    <w:rsid w:val="00AF69B4"/>
    <w:rsid w:val="00AF7AA6"/>
    <w:rsid w:val="00AF7ED2"/>
    <w:rsid w:val="00B00CC3"/>
    <w:rsid w:val="00B0126F"/>
    <w:rsid w:val="00B0528E"/>
    <w:rsid w:val="00B0676F"/>
    <w:rsid w:val="00B07D53"/>
    <w:rsid w:val="00B10524"/>
    <w:rsid w:val="00B11B22"/>
    <w:rsid w:val="00B12A4A"/>
    <w:rsid w:val="00B145EC"/>
    <w:rsid w:val="00B17AEB"/>
    <w:rsid w:val="00B21CB0"/>
    <w:rsid w:val="00B246E4"/>
    <w:rsid w:val="00B2627D"/>
    <w:rsid w:val="00B32EA8"/>
    <w:rsid w:val="00B37A9A"/>
    <w:rsid w:val="00B401F9"/>
    <w:rsid w:val="00B40C81"/>
    <w:rsid w:val="00B43F46"/>
    <w:rsid w:val="00B46E1F"/>
    <w:rsid w:val="00B479B0"/>
    <w:rsid w:val="00B47CEF"/>
    <w:rsid w:val="00B500C9"/>
    <w:rsid w:val="00B50C6F"/>
    <w:rsid w:val="00B52558"/>
    <w:rsid w:val="00B52A49"/>
    <w:rsid w:val="00B53228"/>
    <w:rsid w:val="00B546BC"/>
    <w:rsid w:val="00B57663"/>
    <w:rsid w:val="00B60E69"/>
    <w:rsid w:val="00B61E85"/>
    <w:rsid w:val="00B6226A"/>
    <w:rsid w:val="00B6636D"/>
    <w:rsid w:val="00B66956"/>
    <w:rsid w:val="00B66EDA"/>
    <w:rsid w:val="00B672A4"/>
    <w:rsid w:val="00B7034D"/>
    <w:rsid w:val="00B7336F"/>
    <w:rsid w:val="00B73778"/>
    <w:rsid w:val="00B7650D"/>
    <w:rsid w:val="00B83762"/>
    <w:rsid w:val="00B85346"/>
    <w:rsid w:val="00B91413"/>
    <w:rsid w:val="00BA2682"/>
    <w:rsid w:val="00BA5637"/>
    <w:rsid w:val="00BA7C7D"/>
    <w:rsid w:val="00BB7226"/>
    <w:rsid w:val="00BB7D07"/>
    <w:rsid w:val="00BC037D"/>
    <w:rsid w:val="00BC4C1C"/>
    <w:rsid w:val="00BC62BA"/>
    <w:rsid w:val="00BC711D"/>
    <w:rsid w:val="00BD0219"/>
    <w:rsid w:val="00BD10B2"/>
    <w:rsid w:val="00BD1A8A"/>
    <w:rsid w:val="00BD277B"/>
    <w:rsid w:val="00BD29CD"/>
    <w:rsid w:val="00BD6CC4"/>
    <w:rsid w:val="00BD7AB5"/>
    <w:rsid w:val="00BE1DC2"/>
    <w:rsid w:val="00BE2AB6"/>
    <w:rsid w:val="00BE424C"/>
    <w:rsid w:val="00BE7450"/>
    <w:rsid w:val="00BE76FF"/>
    <w:rsid w:val="00C009F9"/>
    <w:rsid w:val="00C06792"/>
    <w:rsid w:val="00C1414C"/>
    <w:rsid w:val="00C17988"/>
    <w:rsid w:val="00C20C04"/>
    <w:rsid w:val="00C23DB6"/>
    <w:rsid w:val="00C328AB"/>
    <w:rsid w:val="00C3475D"/>
    <w:rsid w:val="00C41C6C"/>
    <w:rsid w:val="00C43876"/>
    <w:rsid w:val="00C449AA"/>
    <w:rsid w:val="00C457C6"/>
    <w:rsid w:val="00C46D5B"/>
    <w:rsid w:val="00C51E48"/>
    <w:rsid w:val="00C53920"/>
    <w:rsid w:val="00C630D1"/>
    <w:rsid w:val="00C63433"/>
    <w:rsid w:val="00C714B1"/>
    <w:rsid w:val="00C75F8A"/>
    <w:rsid w:val="00C82393"/>
    <w:rsid w:val="00C82F7B"/>
    <w:rsid w:val="00C84C5E"/>
    <w:rsid w:val="00C85414"/>
    <w:rsid w:val="00C8562F"/>
    <w:rsid w:val="00C91CE2"/>
    <w:rsid w:val="00C956FD"/>
    <w:rsid w:val="00C9616D"/>
    <w:rsid w:val="00C97EC6"/>
    <w:rsid w:val="00CA2000"/>
    <w:rsid w:val="00CA4215"/>
    <w:rsid w:val="00CA5411"/>
    <w:rsid w:val="00CA7C42"/>
    <w:rsid w:val="00CB5FB6"/>
    <w:rsid w:val="00CC12EE"/>
    <w:rsid w:val="00CC1F87"/>
    <w:rsid w:val="00CC5401"/>
    <w:rsid w:val="00CC7B9A"/>
    <w:rsid w:val="00CD113A"/>
    <w:rsid w:val="00CD205A"/>
    <w:rsid w:val="00CD21AB"/>
    <w:rsid w:val="00CD46DB"/>
    <w:rsid w:val="00CD4ACC"/>
    <w:rsid w:val="00CD6583"/>
    <w:rsid w:val="00CD6FFE"/>
    <w:rsid w:val="00CE2631"/>
    <w:rsid w:val="00CF05BF"/>
    <w:rsid w:val="00CF124C"/>
    <w:rsid w:val="00CF24B8"/>
    <w:rsid w:val="00CF4055"/>
    <w:rsid w:val="00CF7ED8"/>
    <w:rsid w:val="00D01813"/>
    <w:rsid w:val="00D04252"/>
    <w:rsid w:val="00D0599B"/>
    <w:rsid w:val="00D070E7"/>
    <w:rsid w:val="00D1653D"/>
    <w:rsid w:val="00D16EBF"/>
    <w:rsid w:val="00D206FE"/>
    <w:rsid w:val="00D20DFD"/>
    <w:rsid w:val="00D220F8"/>
    <w:rsid w:val="00D23CED"/>
    <w:rsid w:val="00D244FA"/>
    <w:rsid w:val="00D2625B"/>
    <w:rsid w:val="00D304B3"/>
    <w:rsid w:val="00D31DB3"/>
    <w:rsid w:val="00D37F00"/>
    <w:rsid w:val="00D416B5"/>
    <w:rsid w:val="00D4469C"/>
    <w:rsid w:val="00D4678A"/>
    <w:rsid w:val="00D50D1B"/>
    <w:rsid w:val="00D52DD6"/>
    <w:rsid w:val="00D53BD4"/>
    <w:rsid w:val="00D560E1"/>
    <w:rsid w:val="00D6434F"/>
    <w:rsid w:val="00D66D0F"/>
    <w:rsid w:val="00D6722B"/>
    <w:rsid w:val="00D7349E"/>
    <w:rsid w:val="00D765CB"/>
    <w:rsid w:val="00D77376"/>
    <w:rsid w:val="00D82F45"/>
    <w:rsid w:val="00D84B1B"/>
    <w:rsid w:val="00D856F1"/>
    <w:rsid w:val="00D877C8"/>
    <w:rsid w:val="00D87FBF"/>
    <w:rsid w:val="00D9052D"/>
    <w:rsid w:val="00D91DCD"/>
    <w:rsid w:val="00D92783"/>
    <w:rsid w:val="00D97615"/>
    <w:rsid w:val="00DA4390"/>
    <w:rsid w:val="00DB4847"/>
    <w:rsid w:val="00DB5050"/>
    <w:rsid w:val="00DB6D5B"/>
    <w:rsid w:val="00DC0875"/>
    <w:rsid w:val="00DC0D99"/>
    <w:rsid w:val="00DC1FE8"/>
    <w:rsid w:val="00DC36C0"/>
    <w:rsid w:val="00DC7419"/>
    <w:rsid w:val="00DD632D"/>
    <w:rsid w:val="00DD7D59"/>
    <w:rsid w:val="00DE2B6F"/>
    <w:rsid w:val="00DE3494"/>
    <w:rsid w:val="00DF16F2"/>
    <w:rsid w:val="00DF39E2"/>
    <w:rsid w:val="00DF639F"/>
    <w:rsid w:val="00E00789"/>
    <w:rsid w:val="00E01360"/>
    <w:rsid w:val="00E04CF3"/>
    <w:rsid w:val="00E055C3"/>
    <w:rsid w:val="00E10336"/>
    <w:rsid w:val="00E1073D"/>
    <w:rsid w:val="00E142D2"/>
    <w:rsid w:val="00E17455"/>
    <w:rsid w:val="00E22059"/>
    <w:rsid w:val="00E222DB"/>
    <w:rsid w:val="00E23F4C"/>
    <w:rsid w:val="00E258E8"/>
    <w:rsid w:val="00E2710F"/>
    <w:rsid w:val="00E305AE"/>
    <w:rsid w:val="00E32805"/>
    <w:rsid w:val="00E335C8"/>
    <w:rsid w:val="00E3639D"/>
    <w:rsid w:val="00E37D66"/>
    <w:rsid w:val="00E40BCE"/>
    <w:rsid w:val="00E43EA4"/>
    <w:rsid w:val="00E45E17"/>
    <w:rsid w:val="00E45EFE"/>
    <w:rsid w:val="00E51351"/>
    <w:rsid w:val="00E5381F"/>
    <w:rsid w:val="00E5472D"/>
    <w:rsid w:val="00E57E3D"/>
    <w:rsid w:val="00E679C3"/>
    <w:rsid w:val="00E70949"/>
    <w:rsid w:val="00E7404F"/>
    <w:rsid w:val="00E76BDA"/>
    <w:rsid w:val="00E80B85"/>
    <w:rsid w:val="00E818A0"/>
    <w:rsid w:val="00E81E59"/>
    <w:rsid w:val="00E828DB"/>
    <w:rsid w:val="00E82C86"/>
    <w:rsid w:val="00E83A7D"/>
    <w:rsid w:val="00E8441B"/>
    <w:rsid w:val="00E849E9"/>
    <w:rsid w:val="00E84A4C"/>
    <w:rsid w:val="00E86949"/>
    <w:rsid w:val="00E86EF5"/>
    <w:rsid w:val="00E9278B"/>
    <w:rsid w:val="00E95FBC"/>
    <w:rsid w:val="00EA0D1C"/>
    <w:rsid w:val="00EA435A"/>
    <w:rsid w:val="00EA5EC1"/>
    <w:rsid w:val="00EB1149"/>
    <w:rsid w:val="00EB53A0"/>
    <w:rsid w:val="00EB68ED"/>
    <w:rsid w:val="00EB6AA0"/>
    <w:rsid w:val="00EC2414"/>
    <w:rsid w:val="00EC37E3"/>
    <w:rsid w:val="00EC3BDE"/>
    <w:rsid w:val="00EC5615"/>
    <w:rsid w:val="00EC6E4F"/>
    <w:rsid w:val="00ED0C85"/>
    <w:rsid w:val="00ED228C"/>
    <w:rsid w:val="00ED2480"/>
    <w:rsid w:val="00ED291C"/>
    <w:rsid w:val="00ED5FD7"/>
    <w:rsid w:val="00EE0926"/>
    <w:rsid w:val="00EE3DFF"/>
    <w:rsid w:val="00EE602F"/>
    <w:rsid w:val="00EE7AFA"/>
    <w:rsid w:val="00EF2D5A"/>
    <w:rsid w:val="00EF3642"/>
    <w:rsid w:val="00EF4168"/>
    <w:rsid w:val="00EF618A"/>
    <w:rsid w:val="00EF72D9"/>
    <w:rsid w:val="00F02EC6"/>
    <w:rsid w:val="00F03B91"/>
    <w:rsid w:val="00F0523E"/>
    <w:rsid w:val="00F0588F"/>
    <w:rsid w:val="00F05AF8"/>
    <w:rsid w:val="00F06D85"/>
    <w:rsid w:val="00F203CD"/>
    <w:rsid w:val="00F247B0"/>
    <w:rsid w:val="00F24D9D"/>
    <w:rsid w:val="00F25FD4"/>
    <w:rsid w:val="00F26B5C"/>
    <w:rsid w:val="00F315CB"/>
    <w:rsid w:val="00F32A48"/>
    <w:rsid w:val="00F333AF"/>
    <w:rsid w:val="00F3394A"/>
    <w:rsid w:val="00F341E4"/>
    <w:rsid w:val="00F3611A"/>
    <w:rsid w:val="00F4689C"/>
    <w:rsid w:val="00F52DAB"/>
    <w:rsid w:val="00F6167B"/>
    <w:rsid w:val="00F61E76"/>
    <w:rsid w:val="00F67C85"/>
    <w:rsid w:val="00F72882"/>
    <w:rsid w:val="00F8292F"/>
    <w:rsid w:val="00F85728"/>
    <w:rsid w:val="00F866E3"/>
    <w:rsid w:val="00F879E7"/>
    <w:rsid w:val="00F903D1"/>
    <w:rsid w:val="00F918A8"/>
    <w:rsid w:val="00F952EB"/>
    <w:rsid w:val="00FA0168"/>
    <w:rsid w:val="00FA6507"/>
    <w:rsid w:val="00FB2710"/>
    <w:rsid w:val="00FB34E1"/>
    <w:rsid w:val="00FB3A7B"/>
    <w:rsid w:val="00FB476B"/>
    <w:rsid w:val="00FC3214"/>
    <w:rsid w:val="00FC342E"/>
    <w:rsid w:val="00FC43FD"/>
    <w:rsid w:val="00FC490A"/>
    <w:rsid w:val="00FC61DA"/>
    <w:rsid w:val="00FC7291"/>
    <w:rsid w:val="00FD5B20"/>
    <w:rsid w:val="00FE3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F4FDA3B-D2D6-402C-AB3C-49FEF4981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39E2"/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rsid w:val="00A73AF2"/>
    <w:pPr>
      <w:keepNext/>
      <w:keepLines/>
      <w:spacing w:after="200" w:line="276" w:lineRule="auto"/>
      <w:jc w:val="center"/>
    </w:pPr>
    <w:rPr>
      <w:rFonts w:ascii="Arial" w:eastAsia="新細明體" w:hAnsi="Arial" w:cs="Times New Roman"/>
      <w:b/>
      <w:kern w:val="2"/>
      <w:sz w:val="18"/>
      <w:lang w:val="x-none"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新細明體" w:hAnsi="Arial" w:cs="Times New Roman"/>
      <w:kern w:val="2"/>
      <w:sz w:val="18"/>
      <w:lang w:val="x-none" w:eastAsia="x-none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新細明體" w:hAnsi="Arial" w:cs="Times New Roman"/>
      <w:b/>
      <w:lang w:eastAsia="zh-TW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ascii="Times New Roman" w:eastAsia="SimSun" w:hAnsi="Times New Roman" w:cs="Times New Roman"/>
      <w:b/>
      <w:sz w:val="20"/>
      <w:szCs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  <w:lang w:val="x-none" w:eastAsia="x-none"/>
    </w:rPr>
  </w:style>
  <w:style w:type="character" w:customStyle="1" w:styleId="TAHCar">
    <w:name w:val="TAH Car"/>
    <w:link w:val="TAH"/>
    <w:locked/>
    <w:rsid w:val="00A73AF2"/>
    <w:rPr>
      <w:rFonts w:ascii="Arial" w:eastAsia="新細明體" w:hAnsi="Arial" w:cs="Times New Roman"/>
      <w:b/>
      <w:kern w:val="2"/>
      <w:sz w:val="18"/>
      <w:lang w:val="x-none" w:eastAsia="zh-TW"/>
    </w:rPr>
  </w:style>
  <w:style w:type="character" w:customStyle="1" w:styleId="TALChar">
    <w:name w:val="TAL Char"/>
    <w:link w:val="TAL"/>
    <w:rsid w:val="00A73AF2"/>
    <w:rPr>
      <w:rFonts w:ascii="Arial" w:eastAsia="新細明體" w:hAnsi="Arial" w:cs="Times New Roman"/>
      <w:kern w:val="2"/>
      <w:sz w:val="18"/>
      <w:lang w:val="x-none" w:eastAsia="x-none"/>
    </w:rPr>
  </w:style>
  <w:style w:type="character" w:customStyle="1" w:styleId="THChar">
    <w:name w:val="TH Char"/>
    <w:link w:val="TH"/>
    <w:rsid w:val="00A73AF2"/>
    <w:rPr>
      <w:rFonts w:ascii="Arial" w:eastAsia="新細明體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 w:line="240" w:lineRule="auto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uiPriority w:val="39"/>
    <w:rsid w:val="00E740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styleId="GridTable5Dark-Accent1">
    <w:name w:val="Grid Table 5 Dark Accent 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rsid w:val="00B66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paragraph" w:customStyle="1" w:styleId="TAC">
    <w:name w:val="TAC"/>
    <w:basedOn w:val="TAL"/>
    <w:link w:val="TACChar"/>
    <w:rsid w:val="004F3668"/>
    <w:pPr>
      <w:spacing w:after="0" w:line="240" w:lineRule="auto"/>
      <w:jc w:val="center"/>
    </w:pPr>
    <w:rPr>
      <w:rFonts w:eastAsia="Times New Roman"/>
      <w:kern w:val="0"/>
      <w:szCs w:val="20"/>
      <w:lang w:val="en-GB" w:eastAsia="en-US"/>
    </w:rPr>
  </w:style>
  <w:style w:type="character" w:customStyle="1" w:styleId="TACChar">
    <w:name w:val="TAC Char"/>
    <w:link w:val="TAC"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5102CA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NChar">
    <w:name w:val="TAN Char"/>
    <w:link w:val="TAN"/>
    <w:rsid w:val="005102CA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Doc-text2Char">
    <w:name w:val="Doc-text2 Char"/>
    <w:basedOn w:val="DefaultParagraphFont"/>
    <w:link w:val="Doc-text2"/>
    <w:locked/>
    <w:rsid w:val="006E7BFF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6E7BFF"/>
    <w:pPr>
      <w:overflowPunct w:val="0"/>
      <w:autoSpaceDE w:val="0"/>
      <w:autoSpaceDN w:val="0"/>
      <w:spacing w:after="0" w:line="240" w:lineRule="auto"/>
      <w:ind w:left="1622" w:hanging="363"/>
    </w:pPr>
    <w:rPr>
      <w:rFonts w:ascii="Arial" w:hAnsi="Arial" w:cs="Arial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2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7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94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BF7910-0D1A-4212-AE62-F6FED4A89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Lin (林坤昌)</dc:creator>
  <cp:keywords/>
  <dc:description/>
  <cp:lastModifiedBy>YH Yeh (葉顏輝)</cp:lastModifiedBy>
  <cp:revision>7</cp:revision>
  <dcterms:created xsi:type="dcterms:W3CDTF">2018-05-05T10:46:00Z</dcterms:created>
  <dcterms:modified xsi:type="dcterms:W3CDTF">2018-05-14T03:56:00Z</dcterms:modified>
</cp:coreProperties>
</file>